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2253946"/>
        <w:docPartObj>
          <w:docPartGallery w:val="Cover Pages"/>
          <w:docPartUnique/>
        </w:docPartObj>
      </w:sdtPr>
      <w:sdtEndPr/>
      <w:sdtContent>
        <w:p w14:paraId="500803B0" w14:textId="0E2AC3EB" w:rsidR="008C15AB" w:rsidRDefault="008C15AB">
          <w:r>
            <w:rPr>
              <w:noProof/>
            </w:rPr>
            <mc:AlternateContent>
              <mc:Choice Requires="wpg">
                <w:drawing>
                  <wp:anchor distT="0" distB="0" distL="114300" distR="114300" simplePos="0" relativeHeight="251662336" behindDoc="0" locked="0" layoutInCell="1" allowOverlap="1" wp14:anchorId="5E82477C" wp14:editId="46FD440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7925E4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7D2699AD" wp14:editId="4CE26E58">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F0CC1" w14:textId="39F311BF" w:rsidR="008C15AB" w:rsidRPr="008C15AB" w:rsidRDefault="00224937">
                                <w:pPr>
                                  <w:pStyle w:val="NoSpacing"/>
                                  <w:jc w:val="right"/>
                                  <w:rPr>
                                    <w:rFonts w:ascii="Arial" w:hAnsi="Arial" w:cs="Arial"/>
                                    <w:color w:val="595959" w:themeColor="text1" w:themeTint="A6"/>
                                    <w:sz w:val="32"/>
                                    <w:szCs w:val="32"/>
                                  </w:rPr>
                                </w:pPr>
                                <w:sdt>
                                  <w:sdtPr>
                                    <w:rPr>
                                      <w:rFonts w:ascii="Arial" w:hAnsi="Arial" w:cs="Arial"/>
                                      <w:color w:val="595959" w:themeColor="text1" w:themeTint="A6"/>
                                      <w:sz w:val="32"/>
                                      <w:szCs w:val="32"/>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r w:rsidR="00461608">
                                      <w:rPr>
                                        <w:rFonts w:ascii="Arial" w:hAnsi="Arial" w:cs="Arial"/>
                                        <w:color w:val="595959" w:themeColor="text1" w:themeTint="A6"/>
                                        <w:sz w:val="32"/>
                                        <w:szCs w:val="32"/>
                                      </w:rPr>
                                      <w:t>Student Number:</w:t>
                                    </w:r>
                                    <w:r w:rsidR="00165570">
                                      <w:rPr>
                                        <w:rFonts w:ascii="Arial" w:hAnsi="Arial" w:cs="Arial"/>
                                        <w:color w:val="595959" w:themeColor="text1" w:themeTint="A6"/>
                                        <w:sz w:val="32"/>
                                        <w:szCs w:val="32"/>
                                      </w:rPr>
                                      <w:t xml:space="preserve"> </w:t>
                                    </w:r>
                                  </w:sdtContent>
                                </w:sdt>
                                <w:r w:rsidR="008C15AB" w:rsidRPr="008C15AB">
                                  <w:rPr>
                                    <w:rFonts w:ascii="Arial" w:hAnsi="Arial" w:cs="Arial"/>
                                    <w:color w:val="202124"/>
                                    <w:spacing w:val="2"/>
                                    <w:sz w:val="32"/>
                                    <w:szCs w:val="32"/>
                                    <w:shd w:val="clear" w:color="auto" w:fill="FFFFFF"/>
                                  </w:rPr>
                                  <w:t>209124116</w:t>
                                </w:r>
                              </w:p>
                              <w:p w14:paraId="34F8F9B8" w14:textId="749A24D2" w:rsidR="008C15AB" w:rsidRDefault="00224937">
                                <w:pPr>
                                  <w:pStyle w:val="NoSpacing"/>
                                  <w:jc w:val="right"/>
                                  <w:rPr>
                                    <w:color w:val="595959" w:themeColor="text1" w:themeTint="A6"/>
                                    <w:sz w:val="18"/>
                                    <w:szCs w:val="18"/>
                                  </w:rPr>
                                </w:pPr>
                                <w:sdt>
                                  <w:sdtPr>
                                    <w:rPr>
                                      <w:rFonts w:ascii="Arial" w:hAnsi="Arial" w:cs="Arial"/>
                                      <w:color w:val="595959" w:themeColor="text1" w:themeTint="A6"/>
                                      <w:sz w:val="32"/>
                                      <w:szCs w:val="32"/>
                                    </w:rPr>
                                    <w:alias w:val="Email"/>
                                    <w:tag w:val="Email"/>
                                    <w:id w:val="942260680"/>
                                    <w:dataBinding w:prefixMappings="xmlns:ns0='http://schemas.microsoft.com/office/2006/coverPageProps' " w:xpath="/ns0:CoverPageProperties[1]/ns0:CompanyEmail[1]" w:storeItemID="{55AF091B-3C7A-41E3-B477-F2FDAA23CFDA}"/>
                                    <w:text/>
                                  </w:sdtPr>
                                  <w:sdtEndPr/>
                                  <w:sdtContent>
                                    <w:r w:rsidR="00165570">
                                      <w:rPr>
                                        <w:rFonts w:ascii="Arial" w:hAnsi="Arial" w:cs="Arial"/>
                                        <w:color w:val="595959" w:themeColor="text1" w:themeTint="A6"/>
                                        <w:sz w:val="32"/>
                                        <w:szCs w:val="32"/>
                                      </w:rPr>
                                      <w:t>10</w:t>
                                    </w:r>
                                    <w:r w:rsidR="00BF6F80">
                                      <w:rPr>
                                        <w:rFonts w:ascii="Arial" w:hAnsi="Arial" w:cs="Arial"/>
                                        <w:color w:val="595959" w:themeColor="text1" w:themeTint="A6"/>
                                        <w:sz w:val="32"/>
                                        <w:szCs w:val="32"/>
                                      </w:rPr>
                                      <w:t>th</w:t>
                                    </w:r>
                                    <w:r w:rsidR="008C15AB" w:rsidRPr="008C15AB">
                                      <w:rPr>
                                        <w:rFonts w:ascii="Arial" w:hAnsi="Arial" w:cs="Arial"/>
                                        <w:color w:val="595959" w:themeColor="text1" w:themeTint="A6"/>
                                        <w:sz w:val="32"/>
                                        <w:szCs w:val="32"/>
                                      </w:rPr>
                                      <w:t xml:space="preserve"> </w:t>
                                    </w:r>
                                    <w:r w:rsidR="00570C51">
                                      <w:rPr>
                                        <w:rFonts w:ascii="Arial" w:hAnsi="Arial" w:cs="Arial"/>
                                        <w:color w:val="595959" w:themeColor="text1" w:themeTint="A6"/>
                                        <w:sz w:val="32"/>
                                        <w:szCs w:val="32"/>
                                      </w:rPr>
                                      <w:t>January</w:t>
                                    </w:r>
                                    <w:r w:rsidR="008C15AB" w:rsidRPr="008C15AB">
                                      <w:rPr>
                                        <w:rFonts w:ascii="Arial" w:hAnsi="Arial" w:cs="Arial"/>
                                        <w:color w:val="595959" w:themeColor="text1" w:themeTint="A6"/>
                                        <w:sz w:val="32"/>
                                        <w:szCs w:val="32"/>
                                      </w:rPr>
                                      <w:t xml:space="preserve"> 202</w:t>
                                    </w:r>
                                    <w:r w:rsidR="00570C51">
                                      <w:rPr>
                                        <w:rFonts w:ascii="Arial" w:hAnsi="Arial" w:cs="Arial"/>
                                        <w:color w:val="595959" w:themeColor="text1" w:themeTint="A6"/>
                                        <w:sz w:val="32"/>
                                        <w:szCs w:val="32"/>
                                      </w:rPr>
                                      <w:t>2</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D2699AD"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11DF0CC1" w14:textId="39F311BF" w:rsidR="008C15AB" w:rsidRPr="008C15AB" w:rsidRDefault="00224937">
                          <w:pPr>
                            <w:pStyle w:val="NoSpacing"/>
                            <w:jc w:val="right"/>
                            <w:rPr>
                              <w:rFonts w:ascii="Arial" w:hAnsi="Arial" w:cs="Arial"/>
                              <w:color w:val="595959" w:themeColor="text1" w:themeTint="A6"/>
                              <w:sz w:val="32"/>
                              <w:szCs w:val="32"/>
                            </w:rPr>
                          </w:pPr>
                          <w:sdt>
                            <w:sdtPr>
                              <w:rPr>
                                <w:rFonts w:ascii="Arial" w:hAnsi="Arial" w:cs="Arial"/>
                                <w:color w:val="595959" w:themeColor="text1" w:themeTint="A6"/>
                                <w:sz w:val="32"/>
                                <w:szCs w:val="32"/>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r w:rsidR="00461608">
                                <w:rPr>
                                  <w:rFonts w:ascii="Arial" w:hAnsi="Arial" w:cs="Arial"/>
                                  <w:color w:val="595959" w:themeColor="text1" w:themeTint="A6"/>
                                  <w:sz w:val="32"/>
                                  <w:szCs w:val="32"/>
                                </w:rPr>
                                <w:t>Student Number:</w:t>
                              </w:r>
                              <w:r w:rsidR="00165570">
                                <w:rPr>
                                  <w:rFonts w:ascii="Arial" w:hAnsi="Arial" w:cs="Arial"/>
                                  <w:color w:val="595959" w:themeColor="text1" w:themeTint="A6"/>
                                  <w:sz w:val="32"/>
                                  <w:szCs w:val="32"/>
                                </w:rPr>
                                <w:t xml:space="preserve"> </w:t>
                              </w:r>
                            </w:sdtContent>
                          </w:sdt>
                          <w:r w:rsidR="008C15AB" w:rsidRPr="008C15AB">
                            <w:rPr>
                              <w:rFonts w:ascii="Arial" w:hAnsi="Arial" w:cs="Arial"/>
                              <w:color w:val="202124"/>
                              <w:spacing w:val="2"/>
                              <w:sz w:val="32"/>
                              <w:szCs w:val="32"/>
                              <w:shd w:val="clear" w:color="auto" w:fill="FFFFFF"/>
                            </w:rPr>
                            <w:t>209124116</w:t>
                          </w:r>
                        </w:p>
                        <w:p w14:paraId="34F8F9B8" w14:textId="749A24D2" w:rsidR="008C15AB" w:rsidRDefault="00224937">
                          <w:pPr>
                            <w:pStyle w:val="NoSpacing"/>
                            <w:jc w:val="right"/>
                            <w:rPr>
                              <w:color w:val="595959" w:themeColor="text1" w:themeTint="A6"/>
                              <w:sz w:val="18"/>
                              <w:szCs w:val="18"/>
                            </w:rPr>
                          </w:pPr>
                          <w:sdt>
                            <w:sdtPr>
                              <w:rPr>
                                <w:rFonts w:ascii="Arial" w:hAnsi="Arial" w:cs="Arial"/>
                                <w:color w:val="595959" w:themeColor="text1" w:themeTint="A6"/>
                                <w:sz w:val="32"/>
                                <w:szCs w:val="32"/>
                              </w:rPr>
                              <w:alias w:val="Email"/>
                              <w:tag w:val="Email"/>
                              <w:id w:val="942260680"/>
                              <w:dataBinding w:prefixMappings="xmlns:ns0='http://schemas.microsoft.com/office/2006/coverPageProps' " w:xpath="/ns0:CoverPageProperties[1]/ns0:CompanyEmail[1]" w:storeItemID="{55AF091B-3C7A-41E3-B477-F2FDAA23CFDA}"/>
                              <w:text/>
                            </w:sdtPr>
                            <w:sdtEndPr/>
                            <w:sdtContent>
                              <w:r w:rsidR="00165570">
                                <w:rPr>
                                  <w:rFonts w:ascii="Arial" w:hAnsi="Arial" w:cs="Arial"/>
                                  <w:color w:val="595959" w:themeColor="text1" w:themeTint="A6"/>
                                  <w:sz w:val="32"/>
                                  <w:szCs w:val="32"/>
                                </w:rPr>
                                <w:t>10</w:t>
                              </w:r>
                              <w:r w:rsidR="00BF6F80">
                                <w:rPr>
                                  <w:rFonts w:ascii="Arial" w:hAnsi="Arial" w:cs="Arial"/>
                                  <w:color w:val="595959" w:themeColor="text1" w:themeTint="A6"/>
                                  <w:sz w:val="32"/>
                                  <w:szCs w:val="32"/>
                                </w:rPr>
                                <w:t>th</w:t>
                              </w:r>
                              <w:r w:rsidR="008C15AB" w:rsidRPr="008C15AB">
                                <w:rPr>
                                  <w:rFonts w:ascii="Arial" w:hAnsi="Arial" w:cs="Arial"/>
                                  <w:color w:val="595959" w:themeColor="text1" w:themeTint="A6"/>
                                  <w:sz w:val="32"/>
                                  <w:szCs w:val="32"/>
                                </w:rPr>
                                <w:t xml:space="preserve"> </w:t>
                              </w:r>
                              <w:r w:rsidR="00570C51">
                                <w:rPr>
                                  <w:rFonts w:ascii="Arial" w:hAnsi="Arial" w:cs="Arial"/>
                                  <w:color w:val="595959" w:themeColor="text1" w:themeTint="A6"/>
                                  <w:sz w:val="32"/>
                                  <w:szCs w:val="32"/>
                                </w:rPr>
                                <w:t>January</w:t>
                              </w:r>
                              <w:r w:rsidR="008C15AB" w:rsidRPr="008C15AB">
                                <w:rPr>
                                  <w:rFonts w:ascii="Arial" w:hAnsi="Arial" w:cs="Arial"/>
                                  <w:color w:val="595959" w:themeColor="text1" w:themeTint="A6"/>
                                  <w:sz w:val="32"/>
                                  <w:szCs w:val="32"/>
                                </w:rPr>
                                <w:t xml:space="preserve"> 202</w:t>
                              </w:r>
                              <w:r w:rsidR="00570C51">
                                <w:rPr>
                                  <w:rFonts w:ascii="Arial" w:hAnsi="Arial" w:cs="Arial"/>
                                  <w:color w:val="595959" w:themeColor="text1" w:themeTint="A6"/>
                                  <w:sz w:val="32"/>
                                  <w:szCs w:val="32"/>
                                </w:rPr>
                                <w:t>2</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5848887" wp14:editId="19AAC320">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32955" w14:textId="1B0378DE" w:rsidR="008C15AB" w:rsidRPr="00E05A05" w:rsidRDefault="00224937">
                                <w:pPr>
                                  <w:jc w:val="right"/>
                                  <w:rPr>
                                    <w:rFonts w:ascii="Arial" w:hAnsi="Arial" w:cs="Arial"/>
                                    <w:color w:val="000000" w:themeColor="text1"/>
                                    <w:sz w:val="72"/>
                                    <w:szCs w:val="72"/>
                                  </w:rPr>
                                </w:pPr>
                                <w:sdt>
                                  <w:sdtPr>
                                    <w:rPr>
                                      <w:rFonts w:ascii="Arial" w:hAnsi="Arial" w:cs="Arial"/>
                                      <w:caps/>
                                      <w:color w:val="000000" w:themeColor="text1"/>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05A05" w:rsidRPr="00E05A05">
                                      <w:rPr>
                                        <w:rFonts w:ascii="Arial" w:hAnsi="Arial" w:cs="Arial"/>
                                        <w:color w:val="000000" w:themeColor="text1"/>
                                        <w:sz w:val="72"/>
                                        <w:szCs w:val="72"/>
                                      </w:rPr>
                                      <w:t>Assessment Three: Research Report</w:t>
                                    </w:r>
                                  </w:sdtContent>
                                </w:sdt>
                              </w:p>
                              <w:sdt>
                                <w:sdtPr>
                                  <w:rPr>
                                    <w:rFonts w:ascii="Arial" w:hAnsi="Arial" w:cs="Arial"/>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0A57C2B" w14:textId="4E3443E1" w:rsidR="008C15AB" w:rsidRPr="008C15AB" w:rsidRDefault="008C15AB">
                                    <w:pPr>
                                      <w:jc w:val="right"/>
                                      <w:rPr>
                                        <w:rFonts w:ascii="Arial" w:hAnsi="Arial" w:cs="Arial"/>
                                        <w:smallCaps/>
                                        <w:color w:val="404040" w:themeColor="text1" w:themeTint="BF"/>
                                        <w:sz w:val="36"/>
                                        <w:szCs w:val="36"/>
                                      </w:rPr>
                                    </w:pPr>
                                    <w:r w:rsidRPr="008C15AB">
                                      <w:rPr>
                                        <w:rFonts w:ascii="Arial" w:hAnsi="Arial" w:cs="Arial"/>
                                        <w:color w:val="404040" w:themeColor="text1" w:themeTint="BF"/>
                                        <w:sz w:val="36"/>
                                        <w:szCs w:val="36"/>
                                      </w:rPr>
                                      <w:t>SSC5002M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5848887"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48932955" w14:textId="1B0378DE" w:rsidR="008C15AB" w:rsidRPr="00E05A05" w:rsidRDefault="00DE0060">
                          <w:pPr>
                            <w:jc w:val="right"/>
                            <w:rPr>
                              <w:rFonts w:ascii="Arial" w:hAnsi="Arial" w:cs="Arial"/>
                              <w:color w:val="000000" w:themeColor="text1"/>
                              <w:sz w:val="72"/>
                              <w:szCs w:val="72"/>
                            </w:rPr>
                          </w:pPr>
                          <w:sdt>
                            <w:sdtPr>
                              <w:rPr>
                                <w:rFonts w:ascii="Arial" w:hAnsi="Arial" w:cs="Arial"/>
                                <w:caps/>
                                <w:color w:val="000000" w:themeColor="text1"/>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05A05" w:rsidRPr="00E05A05">
                                <w:rPr>
                                  <w:rFonts w:ascii="Arial" w:hAnsi="Arial" w:cs="Arial"/>
                                  <w:color w:val="000000" w:themeColor="text1"/>
                                  <w:sz w:val="72"/>
                                  <w:szCs w:val="72"/>
                                </w:rPr>
                                <w:t>Assessment Three: Research Report</w:t>
                              </w:r>
                            </w:sdtContent>
                          </w:sdt>
                        </w:p>
                        <w:sdt>
                          <w:sdtPr>
                            <w:rPr>
                              <w:rFonts w:ascii="Arial" w:hAnsi="Arial" w:cs="Arial"/>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0A57C2B" w14:textId="4E3443E1" w:rsidR="008C15AB" w:rsidRPr="008C15AB" w:rsidRDefault="008C15AB">
                              <w:pPr>
                                <w:jc w:val="right"/>
                                <w:rPr>
                                  <w:rFonts w:ascii="Arial" w:hAnsi="Arial" w:cs="Arial"/>
                                  <w:smallCaps/>
                                  <w:color w:val="404040" w:themeColor="text1" w:themeTint="BF"/>
                                  <w:sz w:val="36"/>
                                  <w:szCs w:val="36"/>
                                </w:rPr>
                              </w:pPr>
                              <w:r w:rsidRPr="008C15AB">
                                <w:rPr>
                                  <w:rFonts w:ascii="Arial" w:hAnsi="Arial" w:cs="Arial"/>
                                  <w:color w:val="404040" w:themeColor="text1" w:themeTint="BF"/>
                                  <w:sz w:val="36"/>
                                  <w:szCs w:val="36"/>
                                </w:rPr>
                                <w:t>SSC5002M</w:t>
                              </w:r>
                            </w:p>
                          </w:sdtContent>
                        </w:sdt>
                      </w:txbxContent>
                    </v:textbox>
                    <w10:wrap type="square" anchorx="page" anchory="page"/>
                  </v:shape>
                </w:pict>
              </mc:Fallback>
            </mc:AlternateContent>
          </w:r>
        </w:p>
        <w:p w14:paraId="0E26C6EB" w14:textId="56AE8B37" w:rsidR="008C15AB" w:rsidRDefault="003E5D20">
          <w:r>
            <w:rPr>
              <w:noProof/>
            </w:rPr>
            <mc:AlternateContent>
              <mc:Choice Requires="wps">
                <w:drawing>
                  <wp:anchor distT="45720" distB="45720" distL="114300" distR="114300" simplePos="0" relativeHeight="251664384" behindDoc="0" locked="0" layoutInCell="1" allowOverlap="1" wp14:anchorId="011F9699" wp14:editId="7DC6784F">
                    <wp:simplePos x="0" y="0"/>
                    <wp:positionH relativeFrom="column">
                      <wp:posOffset>254000</wp:posOffset>
                    </wp:positionH>
                    <wp:positionV relativeFrom="paragraph">
                      <wp:posOffset>6407150</wp:posOffset>
                    </wp:positionV>
                    <wp:extent cx="5581650" cy="7175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17550"/>
                            </a:xfrm>
                            <a:prstGeom prst="rect">
                              <a:avLst/>
                            </a:prstGeom>
                            <a:solidFill>
                              <a:srgbClr val="FFFFFF"/>
                            </a:solidFill>
                            <a:ln w="9525">
                              <a:noFill/>
                              <a:miter lim="800000"/>
                              <a:headEnd/>
                              <a:tailEnd/>
                            </a:ln>
                          </wps:spPr>
                          <wps:txbx>
                            <w:txbxContent>
                              <w:p w14:paraId="3C9C63D4" w14:textId="45C22FB1" w:rsidR="003E5D20" w:rsidRDefault="003E5D20" w:rsidP="008A46D7">
                                <w:pPr>
                                  <w:jc w:val="right"/>
                                </w:pPr>
                                <w:r w:rsidRPr="003E5D20">
                                  <w:rPr>
                                    <w:rFonts w:ascii="Arial" w:hAnsi="Arial" w:cs="Arial"/>
                                    <w:sz w:val="40"/>
                                    <w:szCs w:val="40"/>
                                    <w:u w:val="single"/>
                                  </w:rPr>
                                  <w:t>What factors influence</w:t>
                                </w:r>
                                <w:r w:rsidR="00165570">
                                  <w:rPr>
                                    <w:rFonts w:ascii="Arial" w:hAnsi="Arial" w:cs="Arial"/>
                                    <w:sz w:val="40"/>
                                    <w:szCs w:val="40"/>
                                    <w:u w:val="single"/>
                                  </w:rPr>
                                  <w:t xml:space="preserve"> whether people contact </w:t>
                                </w:r>
                                <w:r w:rsidR="008A46D7">
                                  <w:rPr>
                                    <w:rFonts w:ascii="Arial" w:hAnsi="Arial" w:cs="Arial"/>
                                    <w:sz w:val="40"/>
                                    <w:szCs w:val="40"/>
                                    <w:u w:val="single"/>
                                  </w:rPr>
                                  <w:t>the</w:t>
                                </w:r>
                                <w:r w:rsidR="00DF12B0">
                                  <w:rPr>
                                    <w:rFonts w:ascii="Arial" w:hAnsi="Arial" w:cs="Arial"/>
                                    <w:sz w:val="40"/>
                                    <w:szCs w:val="40"/>
                                    <w:u w:val="single"/>
                                  </w:rPr>
                                  <w:t>ir</w:t>
                                </w:r>
                                <w:r w:rsidR="008A46D7">
                                  <w:rPr>
                                    <w:rFonts w:ascii="Arial" w:hAnsi="Arial" w:cs="Arial"/>
                                    <w:sz w:val="40"/>
                                    <w:szCs w:val="40"/>
                                    <w:u w:val="single"/>
                                  </w:rPr>
                                  <w:t xml:space="preserve"> Police and Crime Commissioner?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F9699" id="Text Box 2" o:spid="_x0000_s1028" type="#_x0000_t202" style="position:absolute;margin-left:20pt;margin-top:504.5pt;width:439.5pt;height:5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" stroked="f">
                    <v:textbox>
                      <w:txbxContent>
                        <w:p w14:paraId="3C9C63D4" w14:textId="45C22FB1" w:rsidR="003E5D20" w:rsidRDefault="003E5D20" w:rsidP="008A46D7">
                          <w:pPr>
                            <w:jc w:val="right"/>
                          </w:pPr>
                          <w:r w:rsidRPr="003E5D20">
                            <w:rPr>
                              <w:rFonts w:ascii="Arial" w:hAnsi="Arial" w:cs="Arial"/>
                              <w:sz w:val="40"/>
                              <w:szCs w:val="40"/>
                              <w:u w:val="single"/>
                            </w:rPr>
                            <w:t>What factors influence</w:t>
                          </w:r>
                          <w:r w:rsidR="00165570">
                            <w:rPr>
                              <w:rFonts w:ascii="Arial" w:hAnsi="Arial" w:cs="Arial"/>
                              <w:sz w:val="40"/>
                              <w:szCs w:val="40"/>
                              <w:u w:val="single"/>
                            </w:rPr>
                            <w:t xml:space="preserve"> whether people contact </w:t>
                          </w:r>
                          <w:r w:rsidR="008A46D7">
                            <w:rPr>
                              <w:rFonts w:ascii="Arial" w:hAnsi="Arial" w:cs="Arial"/>
                              <w:sz w:val="40"/>
                              <w:szCs w:val="40"/>
                              <w:u w:val="single"/>
                            </w:rPr>
                            <w:t>the</w:t>
                          </w:r>
                          <w:r w:rsidR="00DF12B0">
                            <w:rPr>
                              <w:rFonts w:ascii="Arial" w:hAnsi="Arial" w:cs="Arial"/>
                              <w:sz w:val="40"/>
                              <w:szCs w:val="40"/>
                              <w:u w:val="single"/>
                            </w:rPr>
                            <w:t>ir</w:t>
                          </w:r>
                          <w:r w:rsidR="008A46D7">
                            <w:rPr>
                              <w:rFonts w:ascii="Arial" w:hAnsi="Arial" w:cs="Arial"/>
                              <w:sz w:val="40"/>
                              <w:szCs w:val="40"/>
                              <w:u w:val="single"/>
                            </w:rPr>
                            <w:t xml:space="preserve"> Police and Crime Commissioner? </w:t>
                          </w:r>
                        </w:p>
                      </w:txbxContent>
                    </v:textbox>
                    <w10:wrap type="square"/>
                  </v:shape>
                </w:pict>
              </mc:Fallback>
            </mc:AlternateContent>
          </w:r>
          <w:r w:rsidR="008C15AB">
            <w:br w:type="page"/>
          </w:r>
        </w:p>
      </w:sdtContent>
    </w:sdt>
    <w:p w14:paraId="3EF81AD8" w14:textId="77777777" w:rsidR="008C15AB" w:rsidRPr="00776D89" w:rsidRDefault="008C15AB" w:rsidP="008C15AB">
      <w:pPr>
        <w:jc w:val="center"/>
        <w:rPr>
          <w:rFonts w:ascii="Arial" w:hAnsi="Arial" w:cs="Arial"/>
          <w:sz w:val="32"/>
          <w:szCs w:val="32"/>
          <w:u w:val="single"/>
        </w:rPr>
      </w:pPr>
      <w:r w:rsidRPr="00776D89">
        <w:rPr>
          <w:rFonts w:ascii="Arial" w:hAnsi="Arial" w:cs="Arial"/>
          <w:sz w:val="32"/>
          <w:szCs w:val="32"/>
          <w:u w:val="single"/>
        </w:rPr>
        <w:lastRenderedPageBreak/>
        <w:t>Contents</w:t>
      </w:r>
    </w:p>
    <w:p w14:paraId="7770E62D" w14:textId="77777777" w:rsidR="008C15AB" w:rsidRDefault="008C15AB" w:rsidP="008C15AB">
      <w:pPr>
        <w:rPr>
          <w:rFonts w:ascii="Arial" w:hAnsi="Arial" w:cs="Arial"/>
          <w:sz w:val="28"/>
          <w:szCs w:val="28"/>
        </w:rPr>
      </w:pPr>
    </w:p>
    <w:p w14:paraId="1AFA4EB7" w14:textId="77777777" w:rsidR="008C15AB" w:rsidRPr="00212DCE" w:rsidRDefault="008C15AB" w:rsidP="008C15AB">
      <w:pPr>
        <w:rPr>
          <w:rFonts w:ascii="Arial" w:hAnsi="Arial" w:cs="Arial"/>
          <w:sz w:val="28"/>
          <w:szCs w:val="28"/>
        </w:rPr>
      </w:pPr>
    </w:p>
    <w:p w14:paraId="0967DE9C" w14:textId="3164AD90" w:rsidR="008C15AB" w:rsidRPr="00212DCE" w:rsidRDefault="008C15AB" w:rsidP="008C15AB">
      <w:pPr>
        <w:rPr>
          <w:rFonts w:ascii="Arial" w:hAnsi="Arial" w:cs="Arial"/>
          <w:sz w:val="28"/>
          <w:szCs w:val="28"/>
        </w:rPr>
      </w:pPr>
      <w:r w:rsidRPr="00212DCE">
        <w:rPr>
          <w:rFonts w:ascii="Arial" w:hAnsi="Arial" w:cs="Arial"/>
          <w:sz w:val="28"/>
          <w:szCs w:val="28"/>
        </w:rPr>
        <w:t>Introduction……………………………</w:t>
      </w:r>
      <w:r w:rsidR="005325E5" w:rsidRPr="00212DCE">
        <w:rPr>
          <w:rFonts w:ascii="Arial" w:hAnsi="Arial" w:cs="Arial"/>
          <w:sz w:val="28"/>
          <w:szCs w:val="28"/>
        </w:rPr>
        <w:t>…………………</w:t>
      </w:r>
      <w:r w:rsidRPr="00212DCE">
        <w:rPr>
          <w:rFonts w:ascii="Arial" w:hAnsi="Arial" w:cs="Arial"/>
          <w:sz w:val="28"/>
          <w:szCs w:val="28"/>
        </w:rPr>
        <w:t>…………………</w:t>
      </w:r>
      <w:r w:rsidR="005325E5" w:rsidRPr="00212DCE">
        <w:rPr>
          <w:rFonts w:ascii="Arial" w:hAnsi="Arial" w:cs="Arial"/>
          <w:sz w:val="28"/>
          <w:szCs w:val="28"/>
        </w:rPr>
        <w:t xml:space="preserve"> </w:t>
      </w:r>
      <w:r w:rsidR="00212DCE">
        <w:rPr>
          <w:rFonts w:ascii="Arial" w:hAnsi="Arial" w:cs="Arial"/>
          <w:sz w:val="28"/>
          <w:szCs w:val="28"/>
        </w:rPr>
        <w:t>2</w:t>
      </w:r>
    </w:p>
    <w:p w14:paraId="1939ECA7" w14:textId="77777777" w:rsidR="008C15AB" w:rsidRPr="00212DCE" w:rsidRDefault="008C15AB" w:rsidP="008C15AB">
      <w:pPr>
        <w:rPr>
          <w:rFonts w:ascii="Arial" w:hAnsi="Arial" w:cs="Arial"/>
          <w:sz w:val="28"/>
          <w:szCs w:val="28"/>
        </w:rPr>
      </w:pPr>
    </w:p>
    <w:p w14:paraId="6B0B2DFF" w14:textId="033E2E77" w:rsidR="008C15AB" w:rsidRPr="00212DCE" w:rsidRDefault="008C15AB" w:rsidP="008C15AB">
      <w:pPr>
        <w:rPr>
          <w:rFonts w:ascii="Arial" w:hAnsi="Arial" w:cs="Arial"/>
          <w:sz w:val="28"/>
          <w:szCs w:val="28"/>
        </w:rPr>
      </w:pPr>
      <w:r w:rsidRPr="00212DCE">
        <w:rPr>
          <w:rFonts w:ascii="Arial" w:hAnsi="Arial" w:cs="Arial"/>
          <w:sz w:val="28"/>
          <w:szCs w:val="28"/>
        </w:rPr>
        <w:t>Literature Review………………………………………</w:t>
      </w:r>
      <w:r w:rsidR="005325E5" w:rsidRPr="00212DCE">
        <w:rPr>
          <w:rFonts w:ascii="Arial" w:hAnsi="Arial" w:cs="Arial"/>
          <w:sz w:val="28"/>
          <w:szCs w:val="28"/>
        </w:rPr>
        <w:t>…………………..</w:t>
      </w:r>
      <w:r w:rsidR="0057762D">
        <w:rPr>
          <w:rFonts w:ascii="Arial" w:hAnsi="Arial" w:cs="Arial"/>
          <w:sz w:val="28"/>
          <w:szCs w:val="28"/>
        </w:rPr>
        <w:t>2</w:t>
      </w:r>
    </w:p>
    <w:p w14:paraId="39BCBCB9" w14:textId="77777777" w:rsidR="008C15AB" w:rsidRPr="00212DCE" w:rsidRDefault="008C15AB" w:rsidP="008C15AB">
      <w:pPr>
        <w:rPr>
          <w:rFonts w:ascii="Arial" w:hAnsi="Arial" w:cs="Arial"/>
          <w:sz w:val="28"/>
          <w:szCs w:val="28"/>
        </w:rPr>
      </w:pPr>
    </w:p>
    <w:p w14:paraId="551C4418" w14:textId="663D799E" w:rsidR="00EC0128" w:rsidRPr="00212DCE" w:rsidRDefault="00EC0128" w:rsidP="007A397B">
      <w:pPr>
        <w:rPr>
          <w:rFonts w:ascii="Arial" w:hAnsi="Arial" w:cs="Arial"/>
          <w:sz w:val="28"/>
          <w:szCs w:val="28"/>
        </w:rPr>
      </w:pPr>
      <w:r w:rsidRPr="00212DCE">
        <w:rPr>
          <w:rFonts w:ascii="Arial" w:hAnsi="Arial" w:cs="Arial"/>
          <w:sz w:val="28"/>
          <w:szCs w:val="28"/>
        </w:rPr>
        <w:t>Methodology</w:t>
      </w:r>
      <w:r w:rsidR="008C15AB" w:rsidRPr="00212DCE">
        <w:rPr>
          <w:rFonts w:ascii="Arial" w:hAnsi="Arial" w:cs="Arial"/>
          <w:sz w:val="28"/>
          <w:szCs w:val="28"/>
        </w:rPr>
        <w:t>………………………………………</w:t>
      </w:r>
      <w:r w:rsidRPr="00212DCE">
        <w:rPr>
          <w:rFonts w:ascii="Arial" w:hAnsi="Arial" w:cs="Arial"/>
          <w:sz w:val="28"/>
          <w:szCs w:val="28"/>
        </w:rPr>
        <w:t>……</w:t>
      </w:r>
      <w:r w:rsidR="005325E5" w:rsidRPr="00212DCE">
        <w:rPr>
          <w:rFonts w:ascii="Arial" w:hAnsi="Arial" w:cs="Arial"/>
          <w:sz w:val="28"/>
          <w:szCs w:val="28"/>
        </w:rPr>
        <w:t>…………………..</w:t>
      </w:r>
      <w:r w:rsidR="00212DCE">
        <w:rPr>
          <w:rFonts w:ascii="Arial" w:hAnsi="Arial" w:cs="Arial"/>
          <w:sz w:val="28"/>
          <w:szCs w:val="28"/>
        </w:rPr>
        <w:t>4</w:t>
      </w:r>
    </w:p>
    <w:p w14:paraId="6D2111F8" w14:textId="77777777" w:rsidR="008C15AB" w:rsidRPr="00212DCE" w:rsidRDefault="008C15AB" w:rsidP="008C15AB">
      <w:pPr>
        <w:rPr>
          <w:rFonts w:ascii="Arial" w:hAnsi="Arial" w:cs="Arial"/>
          <w:sz w:val="28"/>
          <w:szCs w:val="28"/>
        </w:rPr>
      </w:pPr>
    </w:p>
    <w:p w14:paraId="569653B7" w14:textId="4345D6C8" w:rsidR="00280B74" w:rsidRPr="00212DCE" w:rsidRDefault="008C15AB" w:rsidP="008C15AB">
      <w:pPr>
        <w:rPr>
          <w:rFonts w:ascii="Arial" w:hAnsi="Arial" w:cs="Arial"/>
          <w:sz w:val="28"/>
          <w:szCs w:val="28"/>
        </w:rPr>
      </w:pPr>
      <w:r w:rsidRPr="00212DCE">
        <w:rPr>
          <w:rFonts w:ascii="Arial" w:hAnsi="Arial" w:cs="Arial"/>
          <w:sz w:val="28"/>
          <w:szCs w:val="28"/>
        </w:rPr>
        <w:t>Results……………………………………………………</w:t>
      </w:r>
      <w:r w:rsidR="005325E5" w:rsidRPr="00212DCE">
        <w:rPr>
          <w:rFonts w:ascii="Arial" w:hAnsi="Arial" w:cs="Arial"/>
          <w:sz w:val="28"/>
          <w:szCs w:val="28"/>
        </w:rPr>
        <w:t>…………………</w:t>
      </w:r>
      <w:r w:rsidR="0057762D">
        <w:rPr>
          <w:rFonts w:ascii="Arial" w:hAnsi="Arial" w:cs="Arial"/>
          <w:sz w:val="28"/>
          <w:szCs w:val="28"/>
        </w:rPr>
        <w:t>5</w:t>
      </w:r>
    </w:p>
    <w:p w14:paraId="3669EC6C" w14:textId="77777777" w:rsidR="008C15AB" w:rsidRPr="00212DCE" w:rsidRDefault="008C15AB" w:rsidP="008C15AB">
      <w:pPr>
        <w:rPr>
          <w:rFonts w:ascii="Arial" w:hAnsi="Arial" w:cs="Arial"/>
          <w:sz w:val="28"/>
          <w:szCs w:val="28"/>
        </w:rPr>
      </w:pPr>
    </w:p>
    <w:p w14:paraId="2128D7B2" w14:textId="3419F3CE" w:rsidR="008C15AB" w:rsidRPr="00212DCE" w:rsidRDefault="008C15AB" w:rsidP="008C15AB">
      <w:pPr>
        <w:rPr>
          <w:rFonts w:ascii="Arial" w:hAnsi="Arial" w:cs="Arial"/>
          <w:sz w:val="28"/>
          <w:szCs w:val="28"/>
        </w:rPr>
      </w:pPr>
      <w:r w:rsidRPr="00212DCE">
        <w:rPr>
          <w:rFonts w:ascii="Arial" w:hAnsi="Arial" w:cs="Arial"/>
          <w:sz w:val="28"/>
          <w:szCs w:val="28"/>
        </w:rPr>
        <w:t>Discussion………………………………………………</w:t>
      </w:r>
      <w:r w:rsidR="005325E5" w:rsidRPr="00212DCE">
        <w:rPr>
          <w:rFonts w:ascii="Arial" w:hAnsi="Arial" w:cs="Arial"/>
          <w:sz w:val="28"/>
          <w:szCs w:val="28"/>
        </w:rPr>
        <w:t>…………………</w:t>
      </w:r>
      <w:r w:rsidR="00CC7C29" w:rsidRPr="00212DCE">
        <w:rPr>
          <w:rFonts w:ascii="Arial" w:hAnsi="Arial" w:cs="Arial"/>
          <w:sz w:val="28"/>
          <w:szCs w:val="28"/>
        </w:rPr>
        <w:t>1</w:t>
      </w:r>
      <w:r w:rsidR="00212DCE">
        <w:rPr>
          <w:rFonts w:ascii="Arial" w:hAnsi="Arial" w:cs="Arial"/>
          <w:sz w:val="28"/>
          <w:szCs w:val="28"/>
        </w:rPr>
        <w:t>2</w:t>
      </w:r>
    </w:p>
    <w:p w14:paraId="4477DA27" w14:textId="77777777" w:rsidR="008C15AB" w:rsidRPr="00212DCE" w:rsidRDefault="008C15AB" w:rsidP="008C15AB">
      <w:pPr>
        <w:rPr>
          <w:rFonts w:ascii="Arial" w:hAnsi="Arial" w:cs="Arial"/>
          <w:sz w:val="28"/>
          <w:szCs w:val="28"/>
        </w:rPr>
      </w:pPr>
    </w:p>
    <w:p w14:paraId="4A31A9CB" w14:textId="5FF78A6F" w:rsidR="008C15AB" w:rsidRPr="00212DCE" w:rsidRDefault="008C15AB" w:rsidP="008C15AB">
      <w:pPr>
        <w:rPr>
          <w:rFonts w:ascii="Arial" w:hAnsi="Arial" w:cs="Arial"/>
          <w:sz w:val="28"/>
          <w:szCs w:val="28"/>
        </w:rPr>
      </w:pPr>
      <w:r w:rsidRPr="00212DCE">
        <w:rPr>
          <w:rFonts w:ascii="Arial" w:hAnsi="Arial" w:cs="Arial"/>
          <w:sz w:val="28"/>
          <w:szCs w:val="28"/>
        </w:rPr>
        <w:t>Conclusion………………………………………………</w:t>
      </w:r>
      <w:r w:rsidR="005325E5" w:rsidRPr="00212DCE">
        <w:rPr>
          <w:rFonts w:ascii="Arial" w:hAnsi="Arial" w:cs="Arial"/>
          <w:sz w:val="28"/>
          <w:szCs w:val="28"/>
        </w:rPr>
        <w:t>…………………</w:t>
      </w:r>
      <w:r w:rsidR="00CC7C29" w:rsidRPr="00212DCE">
        <w:rPr>
          <w:rFonts w:ascii="Arial" w:hAnsi="Arial" w:cs="Arial"/>
          <w:sz w:val="28"/>
          <w:szCs w:val="28"/>
        </w:rPr>
        <w:t>1</w:t>
      </w:r>
      <w:r w:rsidR="0057762D">
        <w:rPr>
          <w:rFonts w:ascii="Arial" w:hAnsi="Arial" w:cs="Arial"/>
          <w:sz w:val="28"/>
          <w:szCs w:val="28"/>
        </w:rPr>
        <w:t>2</w:t>
      </w:r>
    </w:p>
    <w:p w14:paraId="1A335F34" w14:textId="77777777" w:rsidR="008C15AB" w:rsidRPr="00212DCE" w:rsidRDefault="008C15AB" w:rsidP="008C15AB">
      <w:pPr>
        <w:rPr>
          <w:rFonts w:ascii="Arial" w:hAnsi="Arial" w:cs="Arial"/>
          <w:sz w:val="28"/>
          <w:szCs w:val="28"/>
        </w:rPr>
      </w:pPr>
    </w:p>
    <w:p w14:paraId="7428B2FB" w14:textId="47163A19" w:rsidR="0020586D" w:rsidRPr="00212DCE" w:rsidRDefault="007A58AF" w:rsidP="008C15AB">
      <w:pPr>
        <w:rPr>
          <w:rFonts w:ascii="Arial" w:hAnsi="Arial" w:cs="Arial"/>
          <w:sz w:val="28"/>
          <w:szCs w:val="28"/>
        </w:rPr>
      </w:pPr>
      <w:r w:rsidRPr="00212DCE">
        <w:rPr>
          <w:rFonts w:ascii="Arial" w:hAnsi="Arial" w:cs="Arial"/>
          <w:sz w:val="28"/>
          <w:szCs w:val="28"/>
        </w:rPr>
        <w:t>Reference List</w:t>
      </w:r>
      <w:r w:rsidR="008C15AB" w:rsidRPr="00212DCE">
        <w:rPr>
          <w:rFonts w:ascii="Arial" w:hAnsi="Arial" w:cs="Arial"/>
          <w:sz w:val="28"/>
          <w:szCs w:val="28"/>
        </w:rPr>
        <w:t>……………………………………………</w:t>
      </w:r>
      <w:r w:rsidR="005325E5" w:rsidRPr="00212DCE">
        <w:rPr>
          <w:rFonts w:ascii="Arial" w:hAnsi="Arial" w:cs="Arial"/>
          <w:sz w:val="28"/>
          <w:szCs w:val="28"/>
        </w:rPr>
        <w:t>………………..</w:t>
      </w:r>
      <w:r w:rsidR="00CC7C29" w:rsidRPr="00212DCE">
        <w:rPr>
          <w:rFonts w:ascii="Arial" w:hAnsi="Arial" w:cs="Arial"/>
          <w:sz w:val="28"/>
          <w:szCs w:val="28"/>
        </w:rPr>
        <w:t>1</w:t>
      </w:r>
      <w:r w:rsidR="00B06A2E">
        <w:rPr>
          <w:rFonts w:ascii="Arial" w:hAnsi="Arial" w:cs="Arial"/>
          <w:sz w:val="28"/>
          <w:szCs w:val="28"/>
        </w:rPr>
        <w:t>4</w:t>
      </w:r>
    </w:p>
    <w:p w14:paraId="0A111669" w14:textId="77777777" w:rsidR="0020586D" w:rsidRDefault="0020586D" w:rsidP="008C15AB">
      <w:pPr>
        <w:rPr>
          <w:rFonts w:ascii="Arial" w:hAnsi="Arial" w:cs="Arial"/>
        </w:rPr>
      </w:pPr>
    </w:p>
    <w:p w14:paraId="4008B0AE" w14:textId="665ECC82" w:rsidR="008C15AB" w:rsidRPr="007A1918" w:rsidRDefault="0020586D" w:rsidP="00957B49">
      <w:pPr>
        <w:jc w:val="center"/>
        <w:rPr>
          <w:rFonts w:ascii="Arial" w:hAnsi="Arial" w:cs="Arial"/>
        </w:rPr>
      </w:pPr>
      <w:r>
        <w:rPr>
          <w:rFonts w:ascii="Arial" w:hAnsi="Arial" w:cs="Arial"/>
        </w:rPr>
        <w:br w:type="page"/>
      </w:r>
      <w:bookmarkStart w:id="0" w:name="_Hlk89871926"/>
      <w:r w:rsidR="00EC0128" w:rsidRPr="00EC0128">
        <w:rPr>
          <w:rFonts w:ascii="Arial" w:hAnsi="Arial" w:cs="Arial"/>
          <w:sz w:val="28"/>
          <w:szCs w:val="28"/>
          <w:u w:val="single"/>
        </w:rPr>
        <w:lastRenderedPageBreak/>
        <w:t xml:space="preserve">What is the effect of sex, ethnicity, and </w:t>
      </w:r>
      <w:r w:rsidR="00BB1756">
        <w:rPr>
          <w:rFonts w:ascii="Arial" w:hAnsi="Arial" w:cs="Arial"/>
          <w:sz w:val="28"/>
          <w:szCs w:val="28"/>
          <w:u w:val="single"/>
        </w:rPr>
        <w:t>household income</w:t>
      </w:r>
      <w:r w:rsidR="00023F98">
        <w:rPr>
          <w:rFonts w:ascii="Arial" w:hAnsi="Arial" w:cs="Arial"/>
          <w:sz w:val="28"/>
          <w:szCs w:val="28"/>
          <w:u w:val="single"/>
        </w:rPr>
        <w:t xml:space="preserve"> </w:t>
      </w:r>
      <w:r w:rsidR="00EC0128" w:rsidRPr="00EC0128">
        <w:rPr>
          <w:rFonts w:ascii="Arial" w:hAnsi="Arial" w:cs="Arial"/>
          <w:sz w:val="28"/>
          <w:szCs w:val="28"/>
          <w:u w:val="single"/>
        </w:rPr>
        <w:t xml:space="preserve">on whether </w:t>
      </w:r>
      <w:r w:rsidR="00165570">
        <w:rPr>
          <w:rFonts w:ascii="Arial" w:hAnsi="Arial" w:cs="Arial"/>
          <w:sz w:val="28"/>
          <w:szCs w:val="28"/>
          <w:u w:val="single"/>
        </w:rPr>
        <w:t>people</w:t>
      </w:r>
      <w:r w:rsidR="00EC0128" w:rsidRPr="00EC0128">
        <w:rPr>
          <w:rFonts w:ascii="Arial" w:hAnsi="Arial" w:cs="Arial"/>
          <w:sz w:val="28"/>
          <w:szCs w:val="28"/>
          <w:u w:val="single"/>
        </w:rPr>
        <w:t xml:space="preserve"> </w:t>
      </w:r>
      <w:r w:rsidR="008C79D4">
        <w:rPr>
          <w:rFonts w:ascii="Arial" w:hAnsi="Arial" w:cs="Arial"/>
          <w:sz w:val="28"/>
          <w:szCs w:val="28"/>
          <w:u w:val="single"/>
        </w:rPr>
        <w:t>contact the</w:t>
      </w:r>
      <w:r w:rsidR="00165570">
        <w:rPr>
          <w:rFonts w:ascii="Arial" w:hAnsi="Arial" w:cs="Arial"/>
          <w:sz w:val="28"/>
          <w:szCs w:val="28"/>
          <w:u w:val="single"/>
        </w:rPr>
        <w:t>ir</w:t>
      </w:r>
      <w:r w:rsidR="008C79D4">
        <w:rPr>
          <w:rFonts w:ascii="Arial" w:hAnsi="Arial" w:cs="Arial"/>
          <w:sz w:val="28"/>
          <w:szCs w:val="28"/>
          <w:u w:val="single"/>
        </w:rPr>
        <w:t xml:space="preserve"> Police and Crime Commissioner?</w:t>
      </w:r>
    </w:p>
    <w:bookmarkEnd w:id="0"/>
    <w:p w14:paraId="1EB6B9AA" w14:textId="77777777" w:rsidR="00EC0128" w:rsidRDefault="00EC0128" w:rsidP="008C15AB">
      <w:pPr>
        <w:rPr>
          <w:rFonts w:ascii="Arial" w:hAnsi="Arial" w:cs="Arial"/>
          <w:u w:val="single"/>
        </w:rPr>
      </w:pPr>
    </w:p>
    <w:p w14:paraId="217DA72D" w14:textId="682329B1" w:rsidR="008C15AB" w:rsidRDefault="0020586D" w:rsidP="00BB6527">
      <w:pPr>
        <w:tabs>
          <w:tab w:val="left" w:pos="2970"/>
        </w:tabs>
        <w:spacing w:line="360" w:lineRule="auto"/>
        <w:rPr>
          <w:rFonts w:ascii="Arial" w:hAnsi="Arial" w:cs="Arial"/>
          <w:u w:val="single"/>
        </w:rPr>
      </w:pPr>
      <w:r w:rsidRPr="0020586D">
        <w:rPr>
          <w:rFonts w:ascii="Arial" w:hAnsi="Arial" w:cs="Arial"/>
          <w:u w:val="single"/>
        </w:rPr>
        <w:t>Introduction</w:t>
      </w:r>
    </w:p>
    <w:p w14:paraId="4D2167D1" w14:textId="250203DA" w:rsidR="003945C2" w:rsidRDefault="005F6BD4" w:rsidP="00B27154">
      <w:pPr>
        <w:spacing w:line="360" w:lineRule="auto"/>
        <w:rPr>
          <w:rFonts w:ascii="Arial" w:hAnsi="Arial" w:cs="Arial"/>
        </w:rPr>
      </w:pPr>
      <w:r>
        <w:rPr>
          <w:rFonts w:ascii="Arial" w:hAnsi="Arial" w:cs="Arial"/>
        </w:rPr>
        <w:t xml:space="preserve">Citizens can express their opinions on the criminal justice system </w:t>
      </w:r>
      <w:r w:rsidR="00DD472D">
        <w:rPr>
          <w:rFonts w:ascii="Arial" w:hAnsi="Arial" w:cs="Arial"/>
        </w:rPr>
        <w:t>easily and</w:t>
      </w:r>
      <w:r>
        <w:rPr>
          <w:rFonts w:ascii="Arial" w:hAnsi="Arial" w:cs="Arial"/>
        </w:rPr>
        <w:t xml:space="preserve"> </w:t>
      </w:r>
      <w:r w:rsidR="00DD472D">
        <w:rPr>
          <w:rFonts w:ascii="Arial" w:hAnsi="Arial" w:cs="Arial"/>
        </w:rPr>
        <w:t>effectively</w:t>
      </w:r>
      <w:r>
        <w:rPr>
          <w:rFonts w:ascii="Arial" w:hAnsi="Arial" w:cs="Arial"/>
        </w:rPr>
        <w:t xml:space="preserve"> by contacting their local Police and Crime Commissioner (</w:t>
      </w:r>
      <w:r w:rsidR="00941777" w:rsidRPr="00941777">
        <w:rPr>
          <w:rFonts w:ascii="Arial" w:hAnsi="Arial" w:cs="Arial"/>
        </w:rPr>
        <w:t>Loader</w:t>
      </w:r>
      <w:r w:rsidR="00941777">
        <w:rPr>
          <w:rFonts w:ascii="Arial" w:hAnsi="Arial" w:cs="Arial"/>
        </w:rPr>
        <w:t xml:space="preserve"> </w:t>
      </w:r>
      <w:r w:rsidR="00941777" w:rsidRPr="00941777">
        <w:rPr>
          <w:rFonts w:ascii="Arial" w:hAnsi="Arial" w:cs="Arial"/>
        </w:rPr>
        <w:t>and Muir, 2016)</w:t>
      </w:r>
      <w:r w:rsidR="00D63A16">
        <w:rPr>
          <w:rFonts w:ascii="Arial" w:hAnsi="Arial" w:cs="Arial"/>
        </w:rPr>
        <w:t xml:space="preserve"> -</w:t>
      </w:r>
      <w:r w:rsidR="00941777">
        <w:rPr>
          <w:rFonts w:ascii="Arial" w:hAnsi="Arial" w:cs="Arial"/>
        </w:rPr>
        <w:t xml:space="preserve"> henceforth PCC.</w:t>
      </w:r>
      <w:r>
        <w:rPr>
          <w:rFonts w:ascii="Arial" w:hAnsi="Arial" w:cs="Arial"/>
        </w:rPr>
        <w:t xml:space="preserve"> </w:t>
      </w:r>
      <w:r w:rsidR="0065592D">
        <w:rPr>
          <w:rFonts w:ascii="Arial" w:hAnsi="Arial" w:cs="Arial"/>
        </w:rPr>
        <w:t>PCCs provide a crucial service</w:t>
      </w:r>
      <w:r w:rsidR="000F7C60">
        <w:rPr>
          <w:rFonts w:ascii="Arial" w:hAnsi="Arial" w:cs="Arial"/>
        </w:rPr>
        <w:t>, a</w:t>
      </w:r>
      <w:r w:rsidR="000F7C60" w:rsidRPr="000F7C60">
        <w:rPr>
          <w:rFonts w:ascii="Arial" w:hAnsi="Arial" w:cs="Arial"/>
        </w:rPr>
        <w:t xml:space="preserve">s </w:t>
      </w:r>
      <w:r w:rsidR="0065592D">
        <w:rPr>
          <w:rFonts w:ascii="Arial" w:hAnsi="Arial" w:cs="Arial"/>
        </w:rPr>
        <w:t xml:space="preserve">they appoint Chief Constables, set police and crime objectives, and </w:t>
      </w:r>
      <w:r w:rsidR="00AB0BEC">
        <w:rPr>
          <w:rFonts w:ascii="Arial" w:hAnsi="Arial" w:cs="Arial"/>
        </w:rPr>
        <w:t>hold</w:t>
      </w:r>
      <w:r w:rsidR="0065592D">
        <w:rPr>
          <w:rFonts w:ascii="Arial" w:hAnsi="Arial" w:cs="Arial"/>
        </w:rPr>
        <w:t xml:space="preserve"> </w:t>
      </w:r>
      <w:r w:rsidR="00AB0BEC">
        <w:rPr>
          <w:rFonts w:ascii="Arial" w:hAnsi="Arial" w:cs="Arial"/>
        </w:rPr>
        <w:t xml:space="preserve">the </w:t>
      </w:r>
      <w:r w:rsidR="0065592D">
        <w:rPr>
          <w:rFonts w:ascii="Arial" w:hAnsi="Arial" w:cs="Arial"/>
        </w:rPr>
        <w:t>police</w:t>
      </w:r>
      <w:r w:rsidR="00AB0BEC">
        <w:rPr>
          <w:rFonts w:ascii="Arial" w:hAnsi="Arial" w:cs="Arial"/>
        </w:rPr>
        <w:t xml:space="preserve"> publicly</w:t>
      </w:r>
      <w:r w:rsidR="0065592D">
        <w:rPr>
          <w:rFonts w:ascii="Arial" w:hAnsi="Arial" w:cs="Arial"/>
        </w:rPr>
        <w:t xml:space="preserve"> </w:t>
      </w:r>
      <w:r w:rsidR="00AB0BEC">
        <w:rPr>
          <w:rFonts w:ascii="Arial" w:hAnsi="Arial" w:cs="Arial"/>
        </w:rPr>
        <w:t xml:space="preserve">accountable </w:t>
      </w:r>
      <w:r w:rsidR="0065592D" w:rsidRPr="0065592D">
        <w:rPr>
          <w:rFonts w:ascii="Arial" w:hAnsi="Arial" w:cs="Arial"/>
        </w:rPr>
        <w:t xml:space="preserve">(Raine and </w:t>
      </w:r>
      <w:proofErr w:type="spellStart"/>
      <w:r w:rsidR="0065592D" w:rsidRPr="0065592D">
        <w:rPr>
          <w:rFonts w:ascii="Arial" w:hAnsi="Arial" w:cs="Arial"/>
        </w:rPr>
        <w:t>Kessey</w:t>
      </w:r>
      <w:proofErr w:type="spellEnd"/>
      <w:r w:rsidR="0065592D" w:rsidRPr="0065592D">
        <w:rPr>
          <w:rFonts w:ascii="Arial" w:hAnsi="Arial" w:cs="Arial"/>
        </w:rPr>
        <w:t>, 2012).</w:t>
      </w:r>
      <w:r w:rsidR="004103F8">
        <w:rPr>
          <w:rFonts w:ascii="Arial" w:hAnsi="Arial" w:cs="Arial"/>
        </w:rPr>
        <w:t xml:space="preserve"> </w:t>
      </w:r>
      <w:r w:rsidR="0065592D">
        <w:rPr>
          <w:rFonts w:ascii="Arial" w:hAnsi="Arial" w:cs="Arial"/>
        </w:rPr>
        <w:t xml:space="preserve">Therefore, </w:t>
      </w:r>
      <w:r w:rsidR="00DD472D">
        <w:rPr>
          <w:rFonts w:ascii="Arial" w:hAnsi="Arial" w:cs="Arial"/>
        </w:rPr>
        <w:t xml:space="preserve">allowing the public to </w:t>
      </w:r>
      <w:r w:rsidR="00510313">
        <w:rPr>
          <w:rFonts w:ascii="Arial" w:hAnsi="Arial" w:cs="Arial"/>
        </w:rPr>
        <w:t xml:space="preserve">discuss </w:t>
      </w:r>
      <w:r w:rsidR="001F27E5">
        <w:rPr>
          <w:rFonts w:ascii="Arial" w:hAnsi="Arial" w:cs="Arial"/>
        </w:rPr>
        <w:t>which crimes are prioritized, how resources are allocated, or police efficacy</w:t>
      </w:r>
      <w:r w:rsidR="00510313">
        <w:rPr>
          <w:rFonts w:ascii="Arial" w:hAnsi="Arial" w:cs="Arial"/>
        </w:rPr>
        <w:t xml:space="preserve"> with their PCCs serves a key democratic purpose. </w:t>
      </w:r>
      <w:r w:rsidR="00B07C58">
        <w:rPr>
          <w:rFonts w:ascii="Arial" w:hAnsi="Arial" w:cs="Arial"/>
        </w:rPr>
        <w:t>Despite this</w:t>
      </w:r>
      <w:r w:rsidR="00AB0BEC">
        <w:rPr>
          <w:rFonts w:ascii="Arial" w:hAnsi="Arial" w:cs="Arial"/>
        </w:rPr>
        <w:t xml:space="preserve"> - a</w:t>
      </w:r>
      <w:r w:rsidR="003945C2">
        <w:rPr>
          <w:rFonts w:ascii="Arial" w:hAnsi="Arial" w:cs="Arial"/>
        </w:rPr>
        <w:t xml:space="preserve">s </w:t>
      </w:r>
      <w:proofErr w:type="spellStart"/>
      <w:r w:rsidR="003945C2" w:rsidRPr="003945C2">
        <w:rPr>
          <w:rFonts w:ascii="Arial" w:hAnsi="Arial" w:cs="Arial"/>
        </w:rPr>
        <w:t>Caless</w:t>
      </w:r>
      <w:proofErr w:type="spellEnd"/>
      <w:r w:rsidR="003945C2" w:rsidRPr="003945C2">
        <w:rPr>
          <w:rFonts w:ascii="Arial" w:hAnsi="Arial" w:cs="Arial"/>
        </w:rPr>
        <w:t xml:space="preserve"> and Owens</w:t>
      </w:r>
      <w:r w:rsidR="003945C2">
        <w:rPr>
          <w:rFonts w:ascii="Arial" w:hAnsi="Arial" w:cs="Arial"/>
        </w:rPr>
        <w:t xml:space="preserve"> (2016) note in their exhaustive literature review</w:t>
      </w:r>
      <w:r w:rsidR="00AB0BEC">
        <w:rPr>
          <w:rFonts w:ascii="Arial" w:hAnsi="Arial" w:cs="Arial"/>
        </w:rPr>
        <w:t xml:space="preserve"> -</w:t>
      </w:r>
      <w:r w:rsidR="003945C2">
        <w:rPr>
          <w:rFonts w:ascii="Arial" w:hAnsi="Arial" w:cs="Arial"/>
        </w:rPr>
        <w:t xml:space="preserve"> no significant analysis of the </w:t>
      </w:r>
      <w:r w:rsidR="00D63A16">
        <w:rPr>
          <w:rFonts w:ascii="Arial" w:hAnsi="Arial" w:cs="Arial"/>
        </w:rPr>
        <w:t>communication</w:t>
      </w:r>
      <w:r w:rsidR="003945C2">
        <w:rPr>
          <w:rFonts w:ascii="Arial" w:hAnsi="Arial" w:cs="Arial"/>
        </w:rPr>
        <w:t xml:space="preserve"> between </w:t>
      </w:r>
      <w:r w:rsidR="004B41D6">
        <w:rPr>
          <w:rFonts w:ascii="Arial" w:hAnsi="Arial" w:cs="Arial"/>
        </w:rPr>
        <w:t>PCCs</w:t>
      </w:r>
      <w:r w:rsidR="003945C2">
        <w:rPr>
          <w:rFonts w:ascii="Arial" w:hAnsi="Arial" w:cs="Arial"/>
        </w:rPr>
        <w:t xml:space="preserve"> </w:t>
      </w:r>
      <w:r w:rsidR="008F5488">
        <w:rPr>
          <w:rFonts w:ascii="Arial" w:hAnsi="Arial" w:cs="Arial"/>
        </w:rPr>
        <w:t xml:space="preserve">and the public </w:t>
      </w:r>
      <w:r w:rsidR="003945C2">
        <w:rPr>
          <w:rFonts w:ascii="Arial" w:hAnsi="Arial" w:cs="Arial"/>
        </w:rPr>
        <w:t>has</w:t>
      </w:r>
      <w:r w:rsidR="001C09F1">
        <w:rPr>
          <w:rFonts w:ascii="Arial" w:hAnsi="Arial" w:cs="Arial"/>
        </w:rPr>
        <w:t xml:space="preserve"> </w:t>
      </w:r>
      <w:r>
        <w:rPr>
          <w:rFonts w:ascii="Arial" w:hAnsi="Arial" w:cs="Arial"/>
        </w:rPr>
        <w:t xml:space="preserve">yet </w:t>
      </w:r>
      <w:r w:rsidR="003945C2">
        <w:rPr>
          <w:rFonts w:ascii="Arial" w:hAnsi="Arial" w:cs="Arial"/>
        </w:rPr>
        <w:t xml:space="preserve">been undertaken. </w:t>
      </w:r>
    </w:p>
    <w:p w14:paraId="1DD112A1" w14:textId="63EEC7A2" w:rsidR="001C09F1" w:rsidRDefault="003945C2" w:rsidP="00B27154">
      <w:pPr>
        <w:spacing w:line="360" w:lineRule="auto"/>
        <w:rPr>
          <w:rFonts w:ascii="Arial" w:hAnsi="Arial" w:cs="Arial"/>
        </w:rPr>
      </w:pPr>
      <w:r>
        <w:rPr>
          <w:rFonts w:ascii="Arial" w:hAnsi="Arial" w:cs="Arial"/>
        </w:rPr>
        <w:t xml:space="preserve">Discovering whether some groups are more likely than others to </w:t>
      </w:r>
      <w:r w:rsidR="001C09F1">
        <w:rPr>
          <w:rFonts w:ascii="Arial" w:hAnsi="Arial" w:cs="Arial"/>
        </w:rPr>
        <w:t xml:space="preserve">contact their PCC </w:t>
      </w:r>
      <w:r w:rsidR="00DD472D">
        <w:rPr>
          <w:rFonts w:ascii="Arial" w:hAnsi="Arial" w:cs="Arial"/>
        </w:rPr>
        <w:t xml:space="preserve">is of </w:t>
      </w:r>
      <w:r>
        <w:rPr>
          <w:rFonts w:ascii="Arial" w:hAnsi="Arial" w:cs="Arial"/>
        </w:rPr>
        <w:t xml:space="preserve">significant criminological importance. </w:t>
      </w:r>
      <w:r w:rsidR="00510313" w:rsidRPr="00473688">
        <w:rPr>
          <w:rFonts w:ascii="Arial" w:hAnsi="Arial" w:cs="Arial"/>
        </w:rPr>
        <w:t xml:space="preserve">The Stevens Report (2013) states that PCCs often shape policies </w:t>
      </w:r>
      <w:r w:rsidR="00AB0BEC" w:rsidRPr="00473688">
        <w:rPr>
          <w:rFonts w:ascii="Arial" w:hAnsi="Arial" w:cs="Arial"/>
        </w:rPr>
        <w:t xml:space="preserve">designed to please </w:t>
      </w:r>
      <w:r w:rsidR="00473688" w:rsidRPr="00473688">
        <w:rPr>
          <w:rFonts w:ascii="Arial" w:hAnsi="Arial" w:cs="Arial"/>
        </w:rPr>
        <w:t xml:space="preserve">both </w:t>
      </w:r>
      <w:r w:rsidR="00AB0BEC" w:rsidRPr="00473688">
        <w:rPr>
          <w:rFonts w:ascii="Arial" w:hAnsi="Arial" w:cs="Arial"/>
        </w:rPr>
        <w:t xml:space="preserve">the </w:t>
      </w:r>
      <w:r w:rsidR="00473688" w:rsidRPr="00473688">
        <w:rPr>
          <w:rFonts w:ascii="Arial" w:hAnsi="Arial" w:cs="Arial"/>
        </w:rPr>
        <w:t>demographics</w:t>
      </w:r>
      <w:r w:rsidR="00AB0BEC" w:rsidRPr="00473688">
        <w:rPr>
          <w:rFonts w:ascii="Arial" w:hAnsi="Arial" w:cs="Arial"/>
        </w:rPr>
        <w:t xml:space="preserve"> that vote in PCC elections, and</w:t>
      </w:r>
      <w:r w:rsidR="00BE1D14">
        <w:rPr>
          <w:rFonts w:ascii="Arial" w:hAnsi="Arial" w:cs="Arial"/>
        </w:rPr>
        <w:t xml:space="preserve"> </w:t>
      </w:r>
      <w:r w:rsidR="003B43E5">
        <w:rPr>
          <w:rFonts w:ascii="Arial" w:hAnsi="Arial" w:cs="Arial"/>
        </w:rPr>
        <w:t>demographics</w:t>
      </w:r>
      <w:r w:rsidR="00473688" w:rsidRPr="00473688">
        <w:rPr>
          <w:rFonts w:ascii="Arial" w:hAnsi="Arial" w:cs="Arial"/>
        </w:rPr>
        <w:t xml:space="preserve"> that</w:t>
      </w:r>
      <w:r w:rsidR="00AB0BEC" w:rsidRPr="00473688">
        <w:rPr>
          <w:rFonts w:ascii="Arial" w:hAnsi="Arial" w:cs="Arial"/>
        </w:rPr>
        <w:t xml:space="preserve"> are most likely to contact</w:t>
      </w:r>
      <w:r w:rsidR="00473688" w:rsidRPr="00473688">
        <w:rPr>
          <w:rFonts w:ascii="Arial" w:hAnsi="Arial" w:cs="Arial"/>
        </w:rPr>
        <w:t xml:space="preserve"> PCCs</w:t>
      </w:r>
      <w:r w:rsidR="00510313" w:rsidRPr="00473688">
        <w:rPr>
          <w:rFonts w:ascii="Arial" w:hAnsi="Arial" w:cs="Arial"/>
        </w:rPr>
        <w:t>.</w:t>
      </w:r>
      <w:r w:rsidR="00510313">
        <w:rPr>
          <w:rFonts w:ascii="Arial" w:hAnsi="Arial" w:cs="Arial"/>
        </w:rPr>
        <w:t xml:space="preserve"> </w:t>
      </w:r>
      <w:r w:rsidR="007751F8">
        <w:rPr>
          <w:rFonts w:ascii="Arial" w:hAnsi="Arial" w:cs="Arial"/>
        </w:rPr>
        <w:t xml:space="preserve">The Report </w:t>
      </w:r>
      <w:r w:rsidR="001C09F1">
        <w:rPr>
          <w:rFonts w:ascii="Arial" w:hAnsi="Arial" w:cs="Arial"/>
        </w:rPr>
        <w:t>even suggests that because ethnic minorities are less likely to vote in elections, policies are often made at the</w:t>
      </w:r>
      <w:r w:rsidR="00AB0BEC">
        <w:rPr>
          <w:rFonts w:ascii="Arial" w:hAnsi="Arial" w:cs="Arial"/>
        </w:rPr>
        <w:t>ir</w:t>
      </w:r>
      <w:r w:rsidR="001C09F1">
        <w:rPr>
          <w:rFonts w:ascii="Arial" w:hAnsi="Arial" w:cs="Arial"/>
        </w:rPr>
        <w:t xml:space="preserve"> </w:t>
      </w:r>
      <w:r w:rsidR="00AB0BEC">
        <w:rPr>
          <w:rFonts w:ascii="Arial" w:hAnsi="Arial" w:cs="Arial"/>
        </w:rPr>
        <w:t>expense</w:t>
      </w:r>
      <w:r w:rsidR="00D218FF">
        <w:rPr>
          <w:rFonts w:ascii="Arial" w:hAnsi="Arial" w:cs="Arial"/>
        </w:rPr>
        <w:t xml:space="preserve"> </w:t>
      </w:r>
      <w:r w:rsidR="00DD472D">
        <w:rPr>
          <w:rFonts w:ascii="Arial" w:hAnsi="Arial" w:cs="Arial"/>
        </w:rPr>
        <w:t>–</w:t>
      </w:r>
      <w:r w:rsidR="001C09F1">
        <w:rPr>
          <w:rFonts w:ascii="Arial" w:hAnsi="Arial" w:cs="Arial"/>
        </w:rPr>
        <w:t xml:space="preserve"> </w:t>
      </w:r>
      <w:r w:rsidR="00DD472D">
        <w:rPr>
          <w:rFonts w:ascii="Arial" w:hAnsi="Arial" w:cs="Arial"/>
        </w:rPr>
        <w:t>for example,</w:t>
      </w:r>
      <w:r w:rsidR="001C09F1">
        <w:rPr>
          <w:rFonts w:ascii="Arial" w:hAnsi="Arial" w:cs="Arial"/>
        </w:rPr>
        <w:t xml:space="preserve"> </w:t>
      </w:r>
      <w:r w:rsidR="00242759">
        <w:rPr>
          <w:rFonts w:ascii="Arial" w:hAnsi="Arial" w:cs="Arial"/>
        </w:rPr>
        <w:t xml:space="preserve">choosing </w:t>
      </w:r>
      <w:r w:rsidR="00473688">
        <w:rPr>
          <w:rFonts w:ascii="Arial" w:hAnsi="Arial" w:cs="Arial"/>
        </w:rPr>
        <w:t>to ignore</w:t>
      </w:r>
      <w:r w:rsidR="00242759">
        <w:rPr>
          <w:rFonts w:ascii="Arial" w:hAnsi="Arial" w:cs="Arial"/>
        </w:rPr>
        <w:t xml:space="preserve"> discriminatory stop and search police tactics</w:t>
      </w:r>
      <w:r w:rsidR="001C09F1">
        <w:rPr>
          <w:rFonts w:ascii="Arial" w:hAnsi="Arial" w:cs="Arial"/>
        </w:rPr>
        <w:t xml:space="preserve">. Therefore, understanding which groups of people contact their PCC is of crucial importance, as </w:t>
      </w:r>
      <w:r w:rsidR="00BE1D14">
        <w:rPr>
          <w:rFonts w:ascii="Arial" w:hAnsi="Arial" w:cs="Arial"/>
        </w:rPr>
        <w:t>research suggests that</w:t>
      </w:r>
      <w:r w:rsidR="001C09F1">
        <w:rPr>
          <w:rFonts w:ascii="Arial" w:hAnsi="Arial" w:cs="Arial"/>
        </w:rPr>
        <w:t xml:space="preserve"> </w:t>
      </w:r>
      <w:r w:rsidR="00BE1D14">
        <w:rPr>
          <w:rFonts w:ascii="Arial" w:hAnsi="Arial" w:cs="Arial"/>
        </w:rPr>
        <w:t>this</w:t>
      </w:r>
      <w:r w:rsidR="001C09F1">
        <w:rPr>
          <w:rFonts w:ascii="Arial" w:hAnsi="Arial" w:cs="Arial"/>
        </w:rPr>
        <w:t xml:space="preserve"> i</w:t>
      </w:r>
      <w:r w:rsidR="00BE1D14">
        <w:rPr>
          <w:rFonts w:ascii="Arial" w:hAnsi="Arial" w:cs="Arial"/>
        </w:rPr>
        <w:t>nfluences</w:t>
      </w:r>
      <w:r w:rsidR="001C09F1">
        <w:rPr>
          <w:rFonts w:ascii="Arial" w:hAnsi="Arial" w:cs="Arial"/>
        </w:rPr>
        <w:t xml:space="preserve"> </w:t>
      </w:r>
      <w:r w:rsidR="00242759">
        <w:rPr>
          <w:rFonts w:ascii="Arial" w:hAnsi="Arial" w:cs="Arial"/>
        </w:rPr>
        <w:t xml:space="preserve">the </w:t>
      </w:r>
      <w:r w:rsidR="001C09F1">
        <w:rPr>
          <w:rFonts w:ascii="Arial" w:hAnsi="Arial" w:cs="Arial"/>
        </w:rPr>
        <w:t xml:space="preserve">policies </w:t>
      </w:r>
      <w:r w:rsidR="00242759">
        <w:rPr>
          <w:rFonts w:ascii="Arial" w:hAnsi="Arial" w:cs="Arial"/>
        </w:rPr>
        <w:t xml:space="preserve">that </w:t>
      </w:r>
      <w:r w:rsidR="001C09F1">
        <w:rPr>
          <w:rFonts w:ascii="Arial" w:hAnsi="Arial" w:cs="Arial"/>
        </w:rPr>
        <w:t xml:space="preserve">govern that area. </w:t>
      </w:r>
    </w:p>
    <w:p w14:paraId="215B67E4" w14:textId="576231F7" w:rsidR="007A397B" w:rsidRPr="00473688" w:rsidRDefault="004C2D35" w:rsidP="00B27154">
      <w:pPr>
        <w:spacing w:line="360" w:lineRule="auto"/>
        <w:rPr>
          <w:rFonts w:ascii="Arial" w:hAnsi="Arial" w:cs="Arial"/>
        </w:rPr>
      </w:pPr>
      <w:r>
        <w:rPr>
          <w:rFonts w:ascii="Arial" w:hAnsi="Arial" w:cs="Arial"/>
        </w:rPr>
        <w:t>This research report will explore how</w:t>
      </w:r>
      <w:r w:rsidR="003B43E5">
        <w:rPr>
          <w:rFonts w:ascii="Arial" w:hAnsi="Arial" w:cs="Arial"/>
        </w:rPr>
        <w:t xml:space="preserve"> sex, ethnicity and household income </w:t>
      </w:r>
      <w:r w:rsidR="00DD472D">
        <w:rPr>
          <w:rFonts w:ascii="Arial" w:hAnsi="Arial" w:cs="Arial"/>
        </w:rPr>
        <w:t>a</w:t>
      </w:r>
      <w:r w:rsidR="003B43E5">
        <w:rPr>
          <w:rFonts w:ascii="Arial" w:hAnsi="Arial" w:cs="Arial"/>
        </w:rPr>
        <w:t xml:space="preserve">ffect whether a person contacts their </w:t>
      </w:r>
      <w:r w:rsidR="003C6A00">
        <w:rPr>
          <w:rFonts w:ascii="Arial" w:hAnsi="Arial" w:cs="Arial"/>
        </w:rPr>
        <w:t>PCC</w:t>
      </w:r>
      <w:r w:rsidR="003B43E5">
        <w:rPr>
          <w:rFonts w:ascii="Arial" w:hAnsi="Arial" w:cs="Arial"/>
        </w:rPr>
        <w:t xml:space="preserve">. </w:t>
      </w:r>
      <w:r w:rsidRPr="004C2D35">
        <w:rPr>
          <w:rFonts w:ascii="Arial" w:hAnsi="Arial" w:cs="Arial"/>
        </w:rPr>
        <w:t xml:space="preserve">A </w:t>
      </w:r>
      <w:r>
        <w:rPr>
          <w:rFonts w:ascii="Arial" w:hAnsi="Arial" w:cs="Arial"/>
        </w:rPr>
        <w:t>logistic regression</w:t>
      </w:r>
      <w:r w:rsidRPr="004C2D35">
        <w:rPr>
          <w:rFonts w:ascii="Arial" w:hAnsi="Arial" w:cs="Arial"/>
        </w:rPr>
        <w:t xml:space="preserve"> analysis will be conducted to test whether there</w:t>
      </w:r>
      <w:r w:rsidR="00473688">
        <w:rPr>
          <w:rFonts w:ascii="Arial" w:hAnsi="Arial" w:cs="Arial"/>
        </w:rPr>
        <w:t xml:space="preserve"> i</w:t>
      </w:r>
      <w:r w:rsidRPr="004C2D35">
        <w:rPr>
          <w:rFonts w:ascii="Arial" w:hAnsi="Arial" w:cs="Arial"/>
        </w:rPr>
        <w:t>s any association between the above variables contained within the Crime Survey of England and Wales 2017-2018.</w:t>
      </w:r>
      <w:r>
        <w:rPr>
          <w:rFonts w:ascii="Arial" w:hAnsi="Arial" w:cs="Arial"/>
        </w:rPr>
        <w:t xml:space="preserve"> </w:t>
      </w:r>
    </w:p>
    <w:p w14:paraId="2F5032F0" w14:textId="77777777" w:rsidR="007A1918" w:rsidRDefault="007A1918" w:rsidP="00B27154">
      <w:pPr>
        <w:spacing w:line="360" w:lineRule="auto"/>
        <w:rPr>
          <w:rFonts w:ascii="Arial" w:hAnsi="Arial" w:cs="Arial"/>
          <w:u w:val="single"/>
        </w:rPr>
      </w:pPr>
    </w:p>
    <w:p w14:paraId="7A88A31D" w14:textId="13EE6C49" w:rsidR="00D91A96" w:rsidRPr="007A397B" w:rsidRDefault="0020586D" w:rsidP="00B27154">
      <w:pPr>
        <w:spacing w:line="360" w:lineRule="auto"/>
        <w:rPr>
          <w:rFonts w:ascii="Arial" w:hAnsi="Arial" w:cs="Arial"/>
          <w:u w:val="single"/>
        </w:rPr>
      </w:pPr>
      <w:r w:rsidRPr="0020586D">
        <w:rPr>
          <w:rFonts w:ascii="Arial" w:hAnsi="Arial" w:cs="Arial"/>
          <w:u w:val="single"/>
        </w:rPr>
        <w:t>Literature Review</w:t>
      </w:r>
    </w:p>
    <w:p w14:paraId="33A58B0A" w14:textId="25B42EC1" w:rsidR="00FA1023" w:rsidRDefault="00DC44BF" w:rsidP="00B27154">
      <w:pPr>
        <w:spacing w:line="360" w:lineRule="auto"/>
        <w:rPr>
          <w:rFonts w:ascii="Arial" w:hAnsi="Arial" w:cs="Arial"/>
        </w:rPr>
      </w:pPr>
      <w:r>
        <w:rPr>
          <w:rFonts w:ascii="Arial" w:hAnsi="Arial" w:cs="Arial"/>
        </w:rPr>
        <w:t xml:space="preserve">As previously stated, there is an alarming dearth </w:t>
      </w:r>
      <w:r w:rsidR="00957B49">
        <w:rPr>
          <w:rFonts w:ascii="Arial" w:hAnsi="Arial" w:cs="Arial"/>
        </w:rPr>
        <w:t>in the</w:t>
      </w:r>
      <w:r>
        <w:rPr>
          <w:rFonts w:ascii="Arial" w:hAnsi="Arial" w:cs="Arial"/>
        </w:rPr>
        <w:t xml:space="preserve"> literature examining the relationship </w:t>
      </w:r>
      <w:r w:rsidR="00473688">
        <w:rPr>
          <w:rFonts w:ascii="Arial" w:hAnsi="Arial" w:cs="Arial"/>
        </w:rPr>
        <w:t xml:space="preserve">between </w:t>
      </w:r>
      <w:r>
        <w:rPr>
          <w:rFonts w:ascii="Arial" w:hAnsi="Arial" w:cs="Arial"/>
        </w:rPr>
        <w:t xml:space="preserve">the </w:t>
      </w:r>
      <w:r w:rsidR="002410F3">
        <w:rPr>
          <w:rFonts w:ascii="Arial" w:hAnsi="Arial" w:cs="Arial"/>
        </w:rPr>
        <w:t>PCCs</w:t>
      </w:r>
      <w:r>
        <w:rPr>
          <w:rFonts w:ascii="Arial" w:hAnsi="Arial" w:cs="Arial"/>
        </w:rPr>
        <w:t xml:space="preserve"> and the public, and a </w:t>
      </w:r>
      <w:r w:rsidRPr="00DC44BF">
        <w:rPr>
          <w:rFonts w:ascii="Arial" w:hAnsi="Arial" w:cs="Arial"/>
        </w:rPr>
        <w:t xml:space="preserve">systematic understanding of </w:t>
      </w:r>
      <w:r>
        <w:rPr>
          <w:rFonts w:ascii="Arial" w:hAnsi="Arial" w:cs="Arial"/>
        </w:rPr>
        <w:t xml:space="preserve">who contacts </w:t>
      </w:r>
      <w:r w:rsidR="003B43E5">
        <w:rPr>
          <w:rFonts w:ascii="Arial" w:hAnsi="Arial" w:cs="Arial"/>
        </w:rPr>
        <w:t xml:space="preserve">their </w:t>
      </w:r>
      <w:r>
        <w:rPr>
          <w:rFonts w:ascii="Arial" w:hAnsi="Arial" w:cs="Arial"/>
        </w:rPr>
        <w:t>PCCs</w:t>
      </w:r>
      <w:r w:rsidRPr="00DC44BF">
        <w:rPr>
          <w:rFonts w:ascii="Arial" w:hAnsi="Arial" w:cs="Arial"/>
        </w:rPr>
        <w:t xml:space="preserve"> </w:t>
      </w:r>
      <w:r>
        <w:rPr>
          <w:rFonts w:ascii="Arial" w:hAnsi="Arial" w:cs="Arial"/>
        </w:rPr>
        <w:t>is still lacking. Many academics have commented on this paucity of research</w:t>
      </w:r>
      <w:r w:rsidR="00744A37">
        <w:rPr>
          <w:rFonts w:ascii="Arial" w:hAnsi="Arial" w:cs="Arial"/>
        </w:rPr>
        <w:t xml:space="preserve"> </w:t>
      </w:r>
      <w:r w:rsidR="00BB6527">
        <w:rPr>
          <w:rFonts w:ascii="Arial" w:hAnsi="Arial" w:cs="Arial"/>
        </w:rPr>
        <w:t>(</w:t>
      </w:r>
      <w:r w:rsidR="00B06A2E" w:rsidRPr="00B06A2E">
        <w:rPr>
          <w:rFonts w:ascii="Arial" w:hAnsi="Arial" w:cs="Arial"/>
        </w:rPr>
        <w:t>Kirkland, 2015</w:t>
      </w:r>
      <w:r w:rsidR="00B06A2E">
        <w:rPr>
          <w:rFonts w:ascii="Arial" w:hAnsi="Arial" w:cs="Arial"/>
        </w:rPr>
        <w:t xml:space="preserve">; </w:t>
      </w:r>
      <w:proofErr w:type="spellStart"/>
      <w:r w:rsidRPr="00B06A2E">
        <w:rPr>
          <w:rFonts w:ascii="Arial" w:hAnsi="Arial" w:cs="Arial"/>
        </w:rPr>
        <w:t>Caless</w:t>
      </w:r>
      <w:proofErr w:type="spellEnd"/>
      <w:r w:rsidRPr="00B06A2E">
        <w:rPr>
          <w:rFonts w:ascii="Arial" w:hAnsi="Arial" w:cs="Arial"/>
        </w:rPr>
        <w:t xml:space="preserve"> and Owen</w:t>
      </w:r>
      <w:r w:rsidR="00744A37" w:rsidRPr="00B06A2E">
        <w:rPr>
          <w:rFonts w:ascii="Arial" w:hAnsi="Arial" w:cs="Arial"/>
        </w:rPr>
        <w:t>s</w:t>
      </w:r>
      <w:r w:rsidR="00BB6527" w:rsidRPr="00B06A2E">
        <w:rPr>
          <w:rFonts w:ascii="Arial" w:hAnsi="Arial" w:cs="Arial"/>
        </w:rPr>
        <w:t xml:space="preserve">, </w:t>
      </w:r>
      <w:r w:rsidRPr="00B06A2E">
        <w:rPr>
          <w:rFonts w:ascii="Arial" w:hAnsi="Arial" w:cs="Arial"/>
        </w:rPr>
        <w:t>2016</w:t>
      </w:r>
      <w:r w:rsidR="00744A37">
        <w:rPr>
          <w:rFonts w:ascii="Arial" w:hAnsi="Arial" w:cs="Arial"/>
        </w:rPr>
        <w:t>)</w:t>
      </w:r>
      <w:r w:rsidR="00DD472D">
        <w:rPr>
          <w:rFonts w:ascii="Arial" w:hAnsi="Arial" w:cs="Arial"/>
        </w:rPr>
        <w:t>, and they agree that the role of PCC is so new that there has not been enough time to examine them fully</w:t>
      </w:r>
      <w:r w:rsidR="00C7112B">
        <w:rPr>
          <w:rFonts w:ascii="Arial" w:hAnsi="Arial" w:cs="Arial"/>
        </w:rPr>
        <w:t xml:space="preserve">. </w:t>
      </w:r>
      <w:r w:rsidR="00BB6527">
        <w:rPr>
          <w:rFonts w:ascii="Arial" w:hAnsi="Arial" w:cs="Arial"/>
        </w:rPr>
        <w:t xml:space="preserve">PCCs </w:t>
      </w:r>
      <w:r w:rsidR="007F1A87">
        <w:rPr>
          <w:rFonts w:ascii="Arial" w:hAnsi="Arial" w:cs="Arial"/>
        </w:rPr>
        <w:t>w</w:t>
      </w:r>
      <w:r w:rsidR="00BB6527">
        <w:rPr>
          <w:rFonts w:ascii="Arial" w:hAnsi="Arial" w:cs="Arial"/>
        </w:rPr>
        <w:t>ere</w:t>
      </w:r>
      <w:r w:rsidR="007F1A87">
        <w:rPr>
          <w:rFonts w:ascii="Arial" w:hAnsi="Arial" w:cs="Arial"/>
        </w:rPr>
        <w:t xml:space="preserve"> introduced</w:t>
      </w:r>
      <w:r w:rsidR="000F7C60">
        <w:rPr>
          <w:rFonts w:ascii="Arial" w:hAnsi="Arial" w:cs="Arial"/>
        </w:rPr>
        <w:t xml:space="preserve"> by the </w:t>
      </w:r>
      <w:r w:rsidR="000F7C60" w:rsidRPr="000F7C60">
        <w:rPr>
          <w:rFonts w:ascii="Arial" w:hAnsi="Arial" w:cs="Arial"/>
        </w:rPr>
        <w:t>Police Reform and Social Responsibility Act 2011</w:t>
      </w:r>
      <w:r w:rsidR="007F1A87">
        <w:rPr>
          <w:rFonts w:ascii="Arial" w:hAnsi="Arial" w:cs="Arial"/>
        </w:rPr>
        <w:t xml:space="preserve">, and </w:t>
      </w:r>
      <w:r w:rsidR="007B690A">
        <w:rPr>
          <w:rFonts w:ascii="Arial" w:hAnsi="Arial" w:cs="Arial"/>
        </w:rPr>
        <w:t>consequently only</w:t>
      </w:r>
      <w:r w:rsidR="007F1A87">
        <w:rPr>
          <w:rFonts w:ascii="Arial" w:hAnsi="Arial" w:cs="Arial"/>
        </w:rPr>
        <w:t xml:space="preserve"> three elections have </w:t>
      </w:r>
      <w:r w:rsidR="00941777">
        <w:rPr>
          <w:rFonts w:ascii="Arial" w:hAnsi="Arial" w:cs="Arial"/>
        </w:rPr>
        <w:t xml:space="preserve">since </w:t>
      </w:r>
      <w:r w:rsidR="00BB6527">
        <w:rPr>
          <w:rFonts w:ascii="Arial" w:hAnsi="Arial" w:cs="Arial"/>
        </w:rPr>
        <w:t>taken place</w:t>
      </w:r>
      <w:r w:rsidR="00941777">
        <w:rPr>
          <w:rFonts w:ascii="Arial" w:hAnsi="Arial" w:cs="Arial"/>
        </w:rPr>
        <w:t>.</w:t>
      </w:r>
    </w:p>
    <w:p w14:paraId="34E79B8C" w14:textId="2B328CFC" w:rsidR="00FA1023" w:rsidRDefault="00FA1023" w:rsidP="007D3D29">
      <w:pPr>
        <w:spacing w:line="360" w:lineRule="auto"/>
        <w:rPr>
          <w:rFonts w:ascii="Arial" w:hAnsi="Arial" w:cs="Arial"/>
        </w:rPr>
      </w:pPr>
      <w:r>
        <w:rPr>
          <w:rFonts w:ascii="Arial" w:hAnsi="Arial" w:cs="Arial"/>
        </w:rPr>
        <w:lastRenderedPageBreak/>
        <w:t>There does, however, exist a wealth of literature on the efficacy of PCCs</w:t>
      </w:r>
      <w:r w:rsidR="00104D92">
        <w:rPr>
          <w:rFonts w:ascii="Arial" w:hAnsi="Arial" w:cs="Arial"/>
        </w:rPr>
        <w:t xml:space="preserve">; with the academic consensus </w:t>
      </w:r>
      <w:r w:rsidR="00BE1D14">
        <w:rPr>
          <w:rFonts w:ascii="Arial" w:hAnsi="Arial" w:cs="Arial"/>
        </w:rPr>
        <w:t xml:space="preserve">being </w:t>
      </w:r>
      <w:r>
        <w:rPr>
          <w:rFonts w:ascii="Arial" w:hAnsi="Arial" w:cs="Arial"/>
        </w:rPr>
        <w:t xml:space="preserve">that PCCs are ineffective and problematic. </w:t>
      </w:r>
      <w:r w:rsidR="001667DB">
        <w:rPr>
          <w:rFonts w:ascii="Arial" w:hAnsi="Arial" w:cs="Arial"/>
        </w:rPr>
        <w:t xml:space="preserve">Crawford (2016) states that PCCs </w:t>
      </w:r>
      <w:r w:rsidR="0033091D">
        <w:rPr>
          <w:rFonts w:ascii="Arial" w:hAnsi="Arial" w:cs="Arial"/>
        </w:rPr>
        <w:t>too</w:t>
      </w:r>
      <w:r w:rsidR="001667DB">
        <w:rPr>
          <w:rFonts w:ascii="Arial" w:hAnsi="Arial" w:cs="Arial"/>
        </w:rPr>
        <w:t xml:space="preserve"> often focus on community</w:t>
      </w:r>
      <w:r w:rsidR="008E4199">
        <w:rPr>
          <w:rFonts w:ascii="Arial" w:hAnsi="Arial" w:cs="Arial"/>
        </w:rPr>
        <w:t>-</w:t>
      </w:r>
      <w:r w:rsidR="001667DB">
        <w:rPr>
          <w:rFonts w:ascii="Arial" w:hAnsi="Arial" w:cs="Arial"/>
        </w:rPr>
        <w:t xml:space="preserve">led policing, </w:t>
      </w:r>
      <w:r w:rsidR="0033091D">
        <w:rPr>
          <w:rFonts w:ascii="Arial" w:hAnsi="Arial" w:cs="Arial"/>
        </w:rPr>
        <w:t xml:space="preserve">and </w:t>
      </w:r>
      <w:r w:rsidR="001667DB">
        <w:rPr>
          <w:rFonts w:ascii="Arial" w:hAnsi="Arial" w:cs="Arial"/>
        </w:rPr>
        <w:t xml:space="preserve">neglect </w:t>
      </w:r>
      <w:r w:rsidR="0033091D">
        <w:rPr>
          <w:rFonts w:ascii="Arial" w:hAnsi="Arial" w:cs="Arial"/>
        </w:rPr>
        <w:t xml:space="preserve">more pressing </w:t>
      </w:r>
      <w:r w:rsidR="001667DB">
        <w:rPr>
          <w:rFonts w:ascii="Arial" w:hAnsi="Arial" w:cs="Arial"/>
        </w:rPr>
        <w:t>major crimes</w:t>
      </w:r>
      <w:r w:rsidR="00B06A2E">
        <w:rPr>
          <w:rFonts w:ascii="Arial" w:hAnsi="Arial" w:cs="Arial"/>
        </w:rPr>
        <w:t xml:space="preserve">. </w:t>
      </w:r>
      <w:r w:rsidR="00C7112B">
        <w:rPr>
          <w:rFonts w:ascii="Arial" w:hAnsi="Arial" w:cs="Arial"/>
        </w:rPr>
        <w:t xml:space="preserve">Alternatively, </w:t>
      </w:r>
      <w:r w:rsidR="001667DB">
        <w:rPr>
          <w:rFonts w:ascii="Arial" w:hAnsi="Arial" w:cs="Arial"/>
        </w:rPr>
        <w:t xml:space="preserve">Kirkland (2015) suggests that PCCs fail to </w:t>
      </w:r>
      <w:r w:rsidR="0033091D">
        <w:rPr>
          <w:rFonts w:ascii="Arial" w:hAnsi="Arial" w:cs="Arial"/>
        </w:rPr>
        <w:t>engage with the public</w:t>
      </w:r>
      <w:r w:rsidR="001667DB">
        <w:rPr>
          <w:rFonts w:ascii="Arial" w:hAnsi="Arial" w:cs="Arial"/>
        </w:rPr>
        <w:t>, which is supported by recent devastatingly low election turnout</w:t>
      </w:r>
      <w:r w:rsidR="00104D92">
        <w:rPr>
          <w:rFonts w:ascii="Arial" w:hAnsi="Arial" w:cs="Arial"/>
        </w:rPr>
        <w:t xml:space="preserve"> -</w:t>
      </w:r>
      <w:r w:rsidR="001667DB">
        <w:rPr>
          <w:rFonts w:ascii="Arial" w:hAnsi="Arial" w:cs="Arial"/>
        </w:rPr>
        <w:t xml:space="preserve"> </w:t>
      </w:r>
      <w:r w:rsidR="007B690A">
        <w:rPr>
          <w:rFonts w:ascii="Arial" w:hAnsi="Arial" w:cs="Arial"/>
        </w:rPr>
        <w:t>in</w:t>
      </w:r>
      <w:r w:rsidR="001667DB">
        <w:rPr>
          <w:rFonts w:ascii="Arial" w:hAnsi="Arial" w:cs="Arial"/>
        </w:rPr>
        <w:t xml:space="preserve"> </w:t>
      </w:r>
      <w:r w:rsidR="008E4199">
        <w:rPr>
          <w:rFonts w:ascii="Arial" w:hAnsi="Arial" w:cs="Arial"/>
        </w:rPr>
        <w:t xml:space="preserve">2012 </w:t>
      </w:r>
      <w:r w:rsidR="007B690A">
        <w:rPr>
          <w:rFonts w:ascii="Arial" w:hAnsi="Arial" w:cs="Arial"/>
        </w:rPr>
        <w:t xml:space="preserve">the </w:t>
      </w:r>
      <w:r w:rsidR="001667DB">
        <w:rPr>
          <w:rFonts w:ascii="Arial" w:hAnsi="Arial" w:cs="Arial"/>
        </w:rPr>
        <w:t xml:space="preserve">PCC election </w:t>
      </w:r>
      <w:r w:rsidR="007B690A">
        <w:rPr>
          <w:rFonts w:ascii="Arial" w:hAnsi="Arial" w:cs="Arial"/>
        </w:rPr>
        <w:t xml:space="preserve">turnout </w:t>
      </w:r>
      <w:r w:rsidR="001667DB">
        <w:rPr>
          <w:rFonts w:ascii="Arial" w:hAnsi="Arial" w:cs="Arial"/>
        </w:rPr>
        <w:t xml:space="preserve">was </w:t>
      </w:r>
      <w:r w:rsidR="00132922">
        <w:rPr>
          <w:rFonts w:ascii="Arial" w:hAnsi="Arial" w:cs="Arial"/>
        </w:rPr>
        <w:t xml:space="preserve">14.7%, </w:t>
      </w:r>
      <w:r w:rsidR="001667DB">
        <w:rPr>
          <w:rFonts w:ascii="Arial" w:hAnsi="Arial" w:cs="Arial"/>
        </w:rPr>
        <w:t xml:space="preserve">the lowest ever </w:t>
      </w:r>
      <w:r w:rsidR="007F1A87">
        <w:rPr>
          <w:rFonts w:ascii="Arial" w:hAnsi="Arial" w:cs="Arial"/>
        </w:rPr>
        <w:t xml:space="preserve">recorded for a national election. </w:t>
      </w:r>
      <w:r w:rsidR="00B06A2E">
        <w:rPr>
          <w:rFonts w:ascii="Arial" w:hAnsi="Arial" w:cs="Arial"/>
        </w:rPr>
        <w:t>Furthermore, t</w:t>
      </w:r>
      <w:r w:rsidR="00F75405">
        <w:rPr>
          <w:rFonts w:ascii="Arial" w:hAnsi="Arial" w:cs="Arial"/>
        </w:rPr>
        <w:t xml:space="preserve">he Stevens Report (2013) </w:t>
      </w:r>
      <w:r w:rsidR="00104D92">
        <w:rPr>
          <w:rFonts w:ascii="Arial" w:hAnsi="Arial" w:cs="Arial"/>
        </w:rPr>
        <w:t>states that</w:t>
      </w:r>
      <w:r w:rsidR="00F75405">
        <w:rPr>
          <w:rFonts w:ascii="Arial" w:hAnsi="Arial" w:cs="Arial"/>
        </w:rPr>
        <w:t xml:space="preserve"> </w:t>
      </w:r>
      <w:r w:rsidR="008410B8">
        <w:rPr>
          <w:rFonts w:ascii="Arial" w:hAnsi="Arial" w:cs="Arial"/>
        </w:rPr>
        <w:t xml:space="preserve">the </w:t>
      </w:r>
      <w:r w:rsidR="00F75405">
        <w:rPr>
          <w:rFonts w:ascii="Arial" w:hAnsi="Arial" w:cs="Arial"/>
        </w:rPr>
        <w:t>lack of diversity</w:t>
      </w:r>
      <w:r w:rsidR="009D1B93">
        <w:rPr>
          <w:rFonts w:ascii="Arial" w:hAnsi="Arial" w:cs="Arial"/>
        </w:rPr>
        <w:t xml:space="preserve"> among PCCs imped</w:t>
      </w:r>
      <w:r w:rsidR="00104D92">
        <w:rPr>
          <w:rFonts w:ascii="Arial" w:hAnsi="Arial" w:cs="Arial"/>
        </w:rPr>
        <w:t>es</w:t>
      </w:r>
      <w:r w:rsidR="009D1B93">
        <w:rPr>
          <w:rFonts w:ascii="Arial" w:hAnsi="Arial" w:cs="Arial"/>
        </w:rPr>
        <w:t xml:space="preserve"> their ability to </w:t>
      </w:r>
      <w:r w:rsidR="00104D92">
        <w:rPr>
          <w:rFonts w:ascii="Arial" w:hAnsi="Arial" w:cs="Arial"/>
        </w:rPr>
        <w:t>accurately</w:t>
      </w:r>
      <w:r w:rsidR="009D1B93">
        <w:rPr>
          <w:rFonts w:ascii="Arial" w:hAnsi="Arial" w:cs="Arial"/>
        </w:rPr>
        <w:t xml:space="preserve"> represent their communities.</w:t>
      </w:r>
      <w:r w:rsidR="00F75405">
        <w:rPr>
          <w:rFonts w:ascii="Arial" w:hAnsi="Arial" w:cs="Arial"/>
        </w:rPr>
        <w:t xml:space="preserve"> </w:t>
      </w:r>
      <w:r w:rsidR="00A64DF3" w:rsidRPr="00A64DF3">
        <w:rPr>
          <w:rFonts w:ascii="Arial" w:hAnsi="Arial" w:cs="Arial"/>
        </w:rPr>
        <w:t>More recently, McDaniel (2018) conclude</w:t>
      </w:r>
      <w:r w:rsidR="00104D92">
        <w:rPr>
          <w:rFonts w:ascii="Arial" w:hAnsi="Arial" w:cs="Arial"/>
        </w:rPr>
        <w:t>d</w:t>
      </w:r>
      <w:r w:rsidR="00A64DF3" w:rsidRPr="00A64DF3">
        <w:rPr>
          <w:rFonts w:ascii="Arial" w:hAnsi="Arial" w:cs="Arial"/>
        </w:rPr>
        <w:t xml:space="preserve"> that </w:t>
      </w:r>
      <w:r w:rsidR="00BE1D14">
        <w:rPr>
          <w:rFonts w:ascii="Arial" w:hAnsi="Arial" w:cs="Arial"/>
        </w:rPr>
        <w:t xml:space="preserve">the </w:t>
      </w:r>
      <w:r w:rsidR="00A64DF3" w:rsidRPr="00A64DF3">
        <w:rPr>
          <w:rFonts w:ascii="Arial" w:hAnsi="Arial" w:cs="Arial"/>
        </w:rPr>
        <w:t xml:space="preserve">police and crime plans </w:t>
      </w:r>
      <w:r w:rsidR="00A64DF3">
        <w:rPr>
          <w:rFonts w:ascii="Arial" w:hAnsi="Arial" w:cs="Arial"/>
        </w:rPr>
        <w:t xml:space="preserve">made by PCCs </w:t>
      </w:r>
      <w:r w:rsidR="00A64DF3" w:rsidRPr="00A64DF3">
        <w:rPr>
          <w:rFonts w:ascii="Arial" w:hAnsi="Arial" w:cs="Arial"/>
        </w:rPr>
        <w:t>are rarely based on community needs, and suggest</w:t>
      </w:r>
      <w:r w:rsidR="00104D92">
        <w:rPr>
          <w:rFonts w:ascii="Arial" w:hAnsi="Arial" w:cs="Arial"/>
        </w:rPr>
        <w:t xml:space="preserve">s </w:t>
      </w:r>
      <w:r w:rsidR="00A64DF3" w:rsidRPr="00A64DF3">
        <w:rPr>
          <w:rFonts w:ascii="Arial" w:hAnsi="Arial" w:cs="Arial"/>
        </w:rPr>
        <w:t xml:space="preserve">that lack of public input is causing this.  </w:t>
      </w:r>
    </w:p>
    <w:p w14:paraId="19CFD2C5" w14:textId="0DA5ECE6" w:rsidR="00FA1023" w:rsidRDefault="00FA1023" w:rsidP="007D3D29">
      <w:pPr>
        <w:spacing w:line="360" w:lineRule="auto"/>
        <w:rPr>
          <w:rFonts w:ascii="Arial" w:hAnsi="Arial" w:cs="Arial"/>
        </w:rPr>
      </w:pPr>
      <w:r>
        <w:rPr>
          <w:rFonts w:ascii="Arial" w:hAnsi="Arial" w:cs="Arial"/>
        </w:rPr>
        <w:t xml:space="preserve">As </w:t>
      </w:r>
      <w:r w:rsidR="00BE1D14">
        <w:rPr>
          <w:rFonts w:ascii="Arial" w:hAnsi="Arial" w:cs="Arial"/>
        </w:rPr>
        <w:t>very little</w:t>
      </w:r>
      <w:r>
        <w:rPr>
          <w:rFonts w:ascii="Arial" w:hAnsi="Arial" w:cs="Arial"/>
        </w:rPr>
        <w:t xml:space="preserve"> research exists exploring the communication</w:t>
      </w:r>
      <w:r w:rsidR="00464893">
        <w:rPr>
          <w:rFonts w:ascii="Arial" w:hAnsi="Arial" w:cs="Arial"/>
        </w:rPr>
        <w:t xml:space="preserve"> </w:t>
      </w:r>
      <w:r>
        <w:rPr>
          <w:rFonts w:ascii="Arial" w:hAnsi="Arial" w:cs="Arial"/>
        </w:rPr>
        <w:t xml:space="preserve">between </w:t>
      </w:r>
      <w:r w:rsidR="00C17FC0">
        <w:rPr>
          <w:rFonts w:ascii="Arial" w:hAnsi="Arial" w:cs="Arial"/>
        </w:rPr>
        <w:t>PCCs</w:t>
      </w:r>
      <w:r>
        <w:rPr>
          <w:rFonts w:ascii="Arial" w:hAnsi="Arial" w:cs="Arial"/>
        </w:rPr>
        <w:t xml:space="preserve"> and different sexes, ethnicities and income levels</w:t>
      </w:r>
      <w:r w:rsidR="00BE1D14">
        <w:rPr>
          <w:rFonts w:ascii="Arial" w:hAnsi="Arial" w:cs="Arial"/>
        </w:rPr>
        <w:t>;</w:t>
      </w:r>
      <w:r w:rsidR="00C17FC0">
        <w:rPr>
          <w:rFonts w:ascii="Arial" w:hAnsi="Arial" w:cs="Arial"/>
        </w:rPr>
        <w:t xml:space="preserve"> in this section of the report</w:t>
      </w:r>
      <w:r w:rsidR="00BE1D14">
        <w:rPr>
          <w:rFonts w:ascii="Arial" w:hAnsi="Arial" w:cs="Arial"/>
        </w:rPr>
        <w:t>,</w:t>
      </w:r>
      <w:r w:rsidR="00C17FC0">
        <w:rPr>
          <w:rFonts w:ascii="Arial" w:hAnsi="Arial" w:cs="Arial"/>
        </w:rPr>
        <w:t xml:space="preserve"> research analysing the relationship between the public and the police will instead be explored. </w:t>
      </w:r>
      <w:r>
        <w:rPr>
          <w:rFonts w:ascii="Arial" w:hAnsi="Arial" w:cs="Arial"/>
        </w:rPr>
        <w:t xml:space="preserve">As </w:t>
      </w:r>
      <w:r w:rsidR="00C17FC0">
        <w:rPr>
          <w:rFonts w:ascii="Arial" w:hAnsi="Arial" w:cs="Arial"/>
        </w:rPr>
        <w:t>PCCs</w:t>
      </w:r>
      <w:r>
        <w:rPr>
          <w:rFonts w:ascii="Arial" w:hAnsi="Arial" w:cs="Arial"/>
        </w:rPr>
        <w:t xml:space="preserve"> </w:t>
      </w:r>
      <w:r w:rsidR="00C17FC0">
        <w:rPr>
          <w:rFonts w:ascii="Arial" w:hAnsi="Arial" w:cs="Arial"/>
        </w:rPr>
        <w:t>are</w:t>
      </w:r>
      <w:r w:rsidR="00B81D71">
        <w:rPr>
          <w:rFonts w:ascii="Arial" w:hAnsi="Arial" w:cs="Arial"/>
        </w:rPr>
        <w:t xml:space="preserve"> the public figurehead</w:t>
      </w:r>
      <w:r w:rsidR="00C17FC0">
        <w:rPr>
          <w:rFonts w:ascii="Arial" w:hAnsi="Arial" w:cs="Arial"/>
        </w:rPr>
        <w:t>s</w:t>
      </w:r>
      <w:r w:rsidR="00B81D71">
        <w:rPr>
          <w:rFonts w:ascii="Arial" w:hAnsi="Arial" w:cs="Arial"/>
        </w:rPr>
        <w:t xml:space="preserve"> </w:t>
      </w:r>
      <w:r w:rsidR="00464893">
        <w:rPr>
          <w:rFonts w:ascii="Arial" w:hAnsi="Arial" w:cs="Arial"/>
        </w:rPr>
        <w:t>of</w:t>
      </w:r>
      <w:r w:rsidR="00B81D71">
        <w:rPr>
          <w:rFonts w:ascii="Arial" w:hAnsi="Arial" w:cs="Arial"/>
        </w:rPr>
        <w:t xml:space="preserve"> the police, create plans of how the police will</w:t>
      </w:r>
      <w:r w:rsidR="00464893">
        <w:rPr>
          <w:rFonts w:ascii="Arial" w:hAnsi="Arial" w:cs="Arial"/>
        </w:rPr>
        <w:t xml:space="preserve"> act</w:t>
      </w:r>
      <w:r w:rsidR="00B81D71">
        <w:rPr>
          <w:rFonts w:ascii="Arial" w:hAnsi="Arial" w:cs="Arial"/>
        </w:rPr>
        <w:t>, and are very often ex-police officers themselves (</w:t>
      </w:r>
      <w:proofErr w:type="spellStart"/>
      <w:r w:rsidR="0017174E">
        <w:rPr>
          <w:rFonts w:ascii="Arial" w:hAnsi="Arial" w:cs="Arial"/>
        </w:rPr>
        <w:t>Roycroft</w:t>
      </w:r>
      <w:proofErr w:type="spellEnd"/>
      <w:r w:rsidR="0017174E">
        <w:rPr>
          <w:rFonts w:ascii="Arial" w:hAnsi="Arial" w:cs="Arial"/>
        </w:rPr>
        <w:t>, 2016</w:t>
      </w:r>
      <w:r w:rsidR="00B81D71">
        <w:rPr>
          <w:rFonts w:ascii="Arial" w:hAnsi="Arial" w:cs="Arial"/>
        </w:rPr>
        <w:t xml:space="preserve">), </w:t>
      </w:r>
      <w:r w:rsidR="001F27E5">
        <w:rPr>
          <w:rFonts w:ascii="Arial" w:hAnsi="Arial" w:cs="Arial"/>
        </w:rPr>
        <w:t xml:space="preserve">some academics have suggested there exists a </w:t>
      </w:r>
      <w:r w:rsidR="00B81D71">
        <w:rPr>
          <w:rFonts w:ascii="Arial" w:hAnsi="Arial" w:cs="Arial"/>
        </w:rPr>
        <w:t xml:space="preserve">link between how the public </w:t>
      </w:r>
      <w:r w:rsidR="00DD107B">
        <w:rPr>
          <w:rFonts w:ascii="Arial" w:hAnsi="Arial" w:cs="Arial"/>
        </w:rPr>
        <w:t xml:space="preserve">chose to </w:t>
      </w:r>
      <w:r w:rsidR="00B81D71">
        <w:rPr>
          <w:rFonts w:ascii="Arial" w:hAnsi="Arial" w:cs="Arial"/>
        </w:rPr>
        <w:t xml:space="preserve">communicate with the police, and with </w:t>
      </w:r>
      <w:r w:rsidR="0069077A">
        <w:rPr>
          <w:rFonts w:ascii="Arial" w:hAnsi="Arial" w:cs="Arial"/>
        </w:rPr>
        <w:t>PCCs</w:t>
      </w:r>
      <w:r w:rsidR="001F27E5">
        <w:rPr>
          <w:rFonts w:ascii="Arial" w:hAnsi="Arial" w:cs="Arial"/>
        </w:rPr>
        <w:t xml:space="preserve"> (</w:t>
      </w:r>
      <w:r w:rsidR="0069077A">
        <w:rPr>
          <w:rFonts w:ascii="Arial" w:hAnsi="Arial" w:cs="Arial"/>
        </w:rPr>
        <w:t>Wells, 2018).</w:t>
      </w:r>
    </w:p>
    <w:p w14:paraId="37E64224" w14:textId="201BCA27" w:rsidR="00131019" w:rsidRDefault="00B06A2E" w:rsidP="007D3D29">
      <w:pPr>
        <w:spacing w:line="360" w:lineRule="auto"/>
        <w:rPr>
          <w:rFonts w:ascii="Arial" w:hAnsi="Arial" w:cs="Arial"/>
        </w:rPr>
      </w:pPr>
      <w:r>
        <w:rPr>
          <w:rFonts w:ascii="Arial" w:hAnsi="Arial" w:cs="Arial"/>
        </w:rPr>
        <w:t xml:space="preserve">When researching the </w:t>
      </w:r>
      <w:r w:rsidR="00464893">
        <w:rPr>
          <w:rFonts w:ascii="Arial" w:hAnsi="Arial" w:cs="Arial"/>
        </w:rPr>
        <w:t>interactions</w:t>
      </w:r>
      <w:r w:rsidR="00FA1023">
        <w:rPr>
          <w:rFonts w:ascii="Arial" w:hAnsi="Arial" w:cs="Arial"/>
        </w:rPr>
        <w:t xml:space="preserve"> between </w:t>
      </w:r>
      <w:r w:rsidR="0069077A">
        <w:rPr>
          <w:rFonts w:ascii="Arial" w:hAnsi="Arial" w:cs="Arial"/>
        </w:rPr>
        <w:t xml:space="preserve">the </w:t>
      </w:r>
      <w:r w:rsidR="00FA1023">
        <w:rPr>
          <w:rFonts w:ascii="Arial" w:hAnsi="Arial" w:cs="Arial"/>
        </w:rPr>
        <w:t>police an</w:t>
      </w:r>
      <w:r w:rsidR="00DD107B">
        <w:rPr>
          <w:rFonts w:ascii="Arial" w:hAnsi="Arial" w:cs="Arial"/>
        </w:rPr>
        <w:t>d different</w:t>
      </w:r>
      <w:r w:rsidR="00FA1023">
        <w:rPr>
          <w:rFonts w:ascii="Arial" w:hAnsi="Arial" w:cs="Arial"/>
        </w:rPr>
        <w:t xml:space="preserve"> </w:t>
      </w:r>
      <w:r w:rsidR="0069077A">
        <w:rPr>
          <w:rFonts w:ascii="Arial" w:hAnsi="Arial" w:cs="Arial"/>
        </w:rPr>
        <w:t>genders</w:t>
      </w:r>
      <w:r w:rsidR="00FA1023">
        <w:rPr>
          <w:rFonts w:ascii="Arial" w:hAnsi="Arial" w:cs="Arial"/>
        </w:rPr>
        <w:t xml:space="preserve">, the </w:t>
      </w:r>
      <w:r w:rsidR="008410B8">
        <w:rPr>
          <w:rFonts w:ascii="Arial" w:hAnsi="Arial" w:cs="Arial"/>
        </w:rPr>
        <w:t>literature identifies</w:t>
      </w:r>
      <w:r w:rsidR="00464893">
        <w:rPr>
          <w:rFonts w:ascii="Arial" w:hAnsi="Arial" w:cs="Arial"/>
        </w:rPr>
        <w:t xml:space="preserve"> </w:t>
      </w:r>
      <w:r w:rsidR="008410B8">
        <w:rPr>
          <w:rFonts w:ascii="Arial" w:hAnsi="Arial" w:cs="Arial"/>
        </w:rPr>
        <w:t>sexual a</w:t>
      </w:r>
      <w:r w:rsidR="00DD107B">
        <w:rPr>
          <w:rFonts w:ascii="Arial" w:hAnsi="Arial" w:cs="Arial"/>
        </w:rPr>
        <w:t>buse</w:t>
      </w:r>
      <w:r w:rsidR="008410B8">
        <w:rPr>
          <w:rFonts w:ascii="Arial" w:hAnsi="Arial" w:cs="Arial"/>
        </w:rPr>
        <w:t xml:space="preserve"> reporting </w:t>
      </w:r>
      <w:r w:rsidR="00464893">
        <w:rPr>
          <w:rFonts w:ascii="Arial" w:hAnsi="Arial" w:cs="Arial"/>
        </w:rPr>
        <w:t xml:space="preserve">from </w:t>
      </w:r>
      <w:r w:rsidR="0069077A">
        <w:rPr>
          <w:rFonts w:ascii="Arial" w:hAnsi="Arial" w:cs="Arial"/>
        </w:rPr>
        <w:t xml:space="preserve">both male and </w:t>
      </w:r>
      <w:r w:rsidR="00464893">
        <w:rPr>
          <w:rFonts w:ascii="Arial" w:hAnsi="Arial" w:cs="Arial"/>
        </w:rPr>
        <w:t>female</w:t>
      </w:r>
      <w:r w:rsidR="0069077A">
        <w:rPr>
          <w:rFonts w:ascii="Arial" w:hAnsi="Arial" w:cs="Arial"/>
        </w:rPr>
        <w:t xml:space="preserve"> victims</w:t>
      </w:r>
      <w:r w:rsidR="00464893">
        <w:rPr>
          <w:rFonts w:ascii="Arial" w:hAnsi="Arial" w:cs="Arial"/>
        </w:rPr>
        <w:t xml:space="preserve"> </w:t>
      </w:r>
      <w:r w:rsidR="008410B8">
        <w:rPr>
          <w:rFonts w:ascii="Arial" w:hAnsi="Arial" w:cs="Arial"/>
        </w:rPr>
        <w:t>as a key area of concern</w:t>
      </w:r>
      <w:r>
        <w:rPr>
          <w:rFonts w:ascii="Arial" w:hAnsi="Arial" w:cs="Arial"/>
        </w:rPr>
        <w:t>.</w:t>
      </w:r>
      <w:r w:rsidR="00EB1DCB" w:rsidRPr="00EB1DCB">
        <w:rPr>
          <w:rFonts w:ascii="Arial" w:hAnsi="Arial" w:cs="Arial"/>
        </w:rPr>
        <w:t xml:space="preserve"> </w:t>
      </w:r>
      <w:r w:rsidR="00F707A9" w:rsidRPr="00F707A9">
        <w:rPr>
          <w:rFonts w:ascii="Arial" w:hAnsi="Arial" w:cs="Arial"/>
        </w:rPr>
        <w:t>Waterhouse, Reynolds and Egan (2016) s</w:t>
      </w:r>
      <w:r w:rsidR="00F707A9">
        <w:rPr>
          <w:rFonts w:ascii="Arial" w:hAnsi="Arial" w:cs="Arial"/>
        </w:rPr>
        <w:t>tate</w:t>
      </w:r>
      <w:r w:rsidR="00F707A9" w:rsidRPr="00F707A9">
        <w:rPr>
          <w:rFonts w:ascii="Arial" w:hAnsi="Arial" w:cs="Arial"/>
        </w:rPr>
        <w:t xml:space="preserve"> that women are unlikely to report sexual a</w:t>
      </w:r>
      <w:r w:rsidR="00F707A9">
        <w:rPr>
          <w:rFonts w:ascii="Arial" w:hAnsi="Arial" w:cs="Arial"/>
        </w:rPr>
        <w:t>buse</w:t>
      </w:r>
      <w:r w:rsidR="00F707A9" w:rsidRPr="00F707A9">
        <w:rPr>
          <w:rFonts w:ascii="Arial" w:hAnsi="Arial" w:cs="Arial"/>
        </w:rPr>
        <w:t xml:space="preserve"> and link this to a lack of confidence in the police</w:t>
      </w:r>
      <w:r w:rsidR="002056EC">
        <w:rPr>
          <w:rFonts w:ascii="Arial" w:hAnsi="Arial" w:cs="Arial"/>
        </w:rPr>
        <w:t xml:space="preserve"> – they argue that women</w:t>
      </w:r>
      <w:r w:rsidR="00F707A9">
        <w:rPr>
          <w:rFonts w:ascii="Arial" w:hAnsi="Arial" w:cs="Arial"/>
        </w:rPr>
        <w:t xml:space="preserve"> </w:t>
      </w:r>
      <w:r w:rsidR="002056EC">
        <w:rPr>
          <w:rFonts w:ascii="Arial" w:hAnsi="Arial" w:cs="Arial"/>
        </w:rPr>
        <w:t xml:space="preserve">think police will be </w:t>
      </w:r>
      <w:r w:rsidR="00A64DF3">
        <w:rPr>
          <w:rFonts w:ascii="Arial" w:hAnsi="Arial" w:cs="Arial"/>
        </w:rPr>
        <w:t xml:space="preserve">sceptical and unempathetic. </w:t>
      </w:r>
      <w:r w:rsidR="000661A0">
        <w:rPr>
          <w:rFonts w:ascii="Arial" w:hAnsi="Arial" w:cs="Arial"/>
        </w:rPr>
        <w:t>Studies als</w:t>
      </w:r>
      <w:r w:rsidR="009D1B93">
        <w:rPr>
          <w:rFonts w:ascii="Arial" w:hAnsi="Arial" w:cs="Arial"/>
        </w:rPr>
        <w:t xml:space="preserve">o </w:t>
      </w:r>
      <w:r w:rsidR="00EB1DCB">
        <w:rPr>
          <w:rFonts w:ascii="Arial" w:hAnsi="Arial" w:cs="Arial"/>
        </w:rPr>
        <w:t>suggest that women may</w:t>
      </w:r>
      <w:r w:rsidR="002E2B7B">
        <w:rPr>
          <w:rFonts w:ascii="Arial" w:hAnsi="Arial" w:cs="Arial"/>
        </w:rPr>
        <w:t xml:space="preserve"> be </w:t>
      </w:r>
      <w:r w:rsidR="009D1B93">
        <w:rPr>
          <w:rFonts w:ascii="Arial" w:hAnsi="Arial" w:cs="Arial"/>
        </w:rPr>
        <w:t>correct</w:t>
      </w:r>
      <w:r w:rsidR="002E2B7B">
        <w:rPr>
          <w:rFonts w:ascii="Arial" w:hAnsi="Arial" w:cs="Arial"/>
        </w:rPr>
        <w:t xml:space="preserve"> to </w:t>
      </w:r>
      <w:r w:rsidR="00DD107B">
        <w:rPr>
          <w:rFonts w:ascii="Arial" w:hAnsi="Arial" w:cs="Arial"/>
        </w:rPr>
        <w:t>exhibit</w:t>
      </w:r>
      <w:r w:rsidR="002E2B7B">
        <w:rPr>
          <w:rFonts w:ascii="Arial" w:hAnsi="Arial" w:cs="Arial"/>
        </w:rPr>
        <w:t xml:space="preserve"> this mistrust, </w:t>
      </w:r>
      <w:r w:rsidR="00EB1DCB">
        <w:rPr>
          <w:rFonts w:ascii="Arial" w:hAnsi="Arial" w:cs="Arial"/>
        </w:rPr>
        <w:t>as</w:t>
      </w:r>
      <w:r w:rsidR="002E2B7B">
        <w:rPr>
          <w:rFonts w:ascii="Arial" w:hAnsi="Arial" w:cs="Arial"/>
        </w:rPr>
        <w:t xml:space="preserve"> police</w:t>
      </w:r>
      <w:r w:rsidR="00DD107B">
        <w:rPr>
          <w:rFonts w:ascii="Arial" w:hAnsi="Arial" w:cs="Arial"/>
        </w:rPr>
        <w:t xml:space="preserve"> officers</w:t>
      </w:r>
      <w:r w:rsidR="000661A0">
        <w:rPr>
          <w:rFonts w:ascii="Arial" w:hAnsi="Arial" w:cs="Arial"/>
        </w:rPr>
        <w:t xml:space="preserve"> are likely to believe rape myths</w:t>
      </w:r>
      <w:r w:rsidR="002E2B7B">
        <w:rPr>
          <w:rFonts w:ascii="Arial" w:hAnsi="Arial" w:cs="Arial"/>
        </w:rPr>
        <w:t xml:space="preserve"> – for example, that</w:t>
      </w:r>
      <w:r w:rsidR="000661A0">
        <w:rPr>
          <w:rFonts w:ascii="Arial" w:hAnsi="Arial" w:cs="Arial"/>
        </w:rPr>
        <w:t xml:space="preserve"> a woman is “asking for it” if </w:t>
      </w:r>
      <w:r w:rsidR="002E2B7B">
        <w:rPr>
          <w:rFonts w:ascii="Arial" w:hAnsi="Arial" w:cs="Arial"/>
        </w:rPr>
        <w:t xml:space="preserve">she </w:t>
      </w:r>
      <w:r w:rsidR="000661A0">
        <w:rPr>
          <w:rFonts w:ascii="Arial" w:hAnsi="Arial" w:cs="Arial"/>
        </w:rPr>
        <w:t>is dressed in a certain way (</w:t>
      </w:r>
      <w:r w:rsidR="000661A0" w:rsidRPr="000661A0">
        <w:rPr>
          <w:rFonts w:ascii="Arial" w:hAnsi="Arial" w:cs="Arial"/>
        </w:rPr>
        <w:t>Goodman-</w:t>
      </w:r>
      <w:proofErr w:type="spellStart"/>
      <w:r w:rsidR="000661A0" w:rsidRPr="000661A0">
        <w:rPr>
          <w:rFonts w:ascii="Arial" w:hAnsi="Arial" w:cs="Arial"/>
        </w:rPr>
        <w:t>Delahunty</w:t>
      </w:r>
      <w:proofErr w:type="spellEnd"/>
      <w:r w:rsidR="000661A0" w:rsidRPr="000661A0">
        <w:rPr>
          <w:rFonts w:ascii="Arial" w:hAnsi="Arial" w:cs="Arial"/>
        </w:rPr>
        <w:t xml:space="preserve"> and Graham, 2011</w:t>
      </w:r>
      <w:r w:rsidR="000661A0">
        <w:rPr>
          <w:rFonts w:ascii="Arial" w:hAnsi="Arial" w:cs="Arial"/>
        </w:rPr>
        <w:t xml:space="preserve">; </w:t>
      </w:r>
      <w:proofErr w:type="spellStart"/>
      <w:r w:rsidR="000661A0" w:rsidRPr="000661A0">
        <w:rPr>
          <w:rFonts w:ascii="Arial" w:hAnsi="Arial" w:cs="Arial"/>
        </w:rPr>
        <w:t>Sleath</w:t>
      </w:r>
      <w:proofErr w:type="spellEnd"/>
      <w:r w:rsidR="000661A0" w:rsidRPr="000661A0">
        <w:rPr>
          <w:rFonts w:ascii="Arial" w:hAnsi="Arial" w:cs="Arial"/>
        </w:rPr>
        <w:t xml:space="preserve"> and Bull, 2012)</w:t>
      </w:r>
      <w:r w:rsidR="00EB1DCB">
        <w:rPr>
          <w:rFonts w:ascii="Arial" w:hAnsi="Arial" w:cs="Arial"/>
        </w:rPr>
        <w:t xml:space="preserve">. </w:t>
      </w:r>
      <w:r w:rsidR="00131019">
        <w:rPr>
          <w:rFonts w:ascii="Arial" w:hAnsi="Arial" w:cs="Arial"/>
        </w:rPr>
        <w:t xml:space="preserve">Similarly, </w:t>
      </w:r>
      <w:proofErr w:type="spellStart"/>
      <w:r w:rsidR="00C530EF" w:rsidRPr="00C530EF">
        <w:rPr>
          <w:rFonts w:ascii="Arial" w:hAnsi="Arial" w:cs="Arial"/>
        </w:rPr>
        <w:t>Weare</w:t>
      </w:r>
      <w:proofErr w:type="spellEnd"/>
      <w:r w:rsidR="00C530EF" w:rsidRPr="00C530EF">
        <w:rPr>
          <w:rFonts w:ascii="Arial" w:hAnsi="Arial" w:cs="Arial"/>
        </w:rPr>
        <w:t xml:space="preserve"> (2021)</w:t>
      </w:r>
      <w:r w:rsidR="00C530EF">
        <w:rPr>
          <w:rFonts w:ascii="Arial" w:hAnsi="Arial" w:cs="Arial"/>
        </w:rPr>
        <w:t xml:space="preserve"> </w:t>
      </w:r>
      <w:r w:rsidR="00131019">
        <w:rPr>
          <w:rFonts w:ascii="Arial" w:hAnsi="Arial" w:cs="Arial"/>
        </w:rPr>
        <w:t xml:space="preserve">explores reporting of sexual abuse from male victims, concluding that victims often believe </w:t>
      </w:r>
      <w:r w:rsidR="00A64DF3">
        <w:rPr>
          <w:rFonts w:ascii="Arial" w:hAnsi="Arial" w:cs="Arial"/>
        </w:rPr>
        <w:t xml:space="preserve">that </w:t>
      </w:r>
      <w:r w:rsidR="00131019">
        <w:rPr>
          <w:rFonts w:ascii="Arial" w:hAnsi="Arial" w:cs="Arial"/>
        </w:rPr>
        <w:t>police will not accept the existence of such crimes, much less investigate them</w:t>
      </w:r>
      <w:r w:rsidR="00A64DF3">
        <w:rPr>
          <w:rFonts w:ascii="Arial" w:hAnsi="Arial" w:cs="Arial"/>
        </w:rPr>
        <w:t>.</w:t>
      </w:r>
    </w:p>
    <w:p w14:paraId="7C3AFDFB" w14:textId="67F3F2F0" w:rsidR="00464893" w:rsidRDefault="002E2B7B" w:rsidP="007D3D29">
      <w:pPr>
        <w:spacing w:line="360" w:lineRule="auto"/>
        <w:rPr>
          <w:rFonts w:ascii="Arial" w:hAnsi="Arial" w:cs="Arial"/>
        </w:rPr>
      </w:pPr>
      <w:r>
        <w:rPr>
          <w:rFonts w:ascii="Arial" w:hAnsi="Arial" w:cs="Arial"/>
        </w:rPr>
        <w:t xml:space="preserve">This literature shows a serious and detrimental lack of understanding </w:t>
      </w:r>
      <w:r w:rsidR="00DD107B">
        <w:rPr>
          <w:rFonts w:ascii="Arial" w:hAnsi="Arial" w:cs="Arial"/>
        </w:rPr>
        <w:t>from</w:t>
      </w:r>
      <w:r>
        <w:rPr>
          <w:rFonts w:ascii="Arial" w:hAnsi="Arial" w:cs="Arial"/>
        </w:rPr>
        <w:t xml:space="preserve"> </w:t>
      </w:r>
      <w:r w:rsidR="00DD107B">
        <w:rPr>
          <w:rFonts w:ascii="Arial" w:hAnsi="Arial" w:cs="Arial"/>
        </w:rPr>
        <w:t xml:space="preserve">the </w:t>
      </w:r>
      <w:r>
        <w:rPr>
          <w:rFonts w:ascii="Arial" w:hAnsi="Arial" w:cs="Arial"/>
        </w:rPr>
        <w:t>police</w:t>
      </w:r>
      <w:r w:rsidR="003D7E85">
        <w:rPr>
          <w:rFonts w:ascii="Arial" w:hAnsi="Arial" w:cs="Arial"/>
        </w:rPr>
        <w:t xml:space="preserve">, and as </w:t>
      </w:r>
      <w:r w:rsidR="00274BDE">
        <w:rPr>
          <w:rFonts w:ascii="Arial" w:hAnsi="Arial" w:cs="Arial"/>
        </w:rPr>
        <w:t>Merry et al. (2012</w:t>
      </w:r>
      <w:r w:rsidR="003D7E85">
        <w:rPr>
          <w:rFonts w:ascii="Arial" w:hAnsi="Arial" w:cs="Arial"/>
        </w:rPr>
        <w:t>) shows, an effective way to counter this is to allow the</w:t>
      </w:r>
      <w:r w:rsidR="00274BDE">
        <w:rPr>
          <w:rFonts w:ascii="Arial" w:hAnsi="Arial" w:cs="Arial"/>
        </w:rPr>
        <w:t xml:space="preserve"> public</w:t>
      </w:r>
      <w:r w:rsidR="003D7E85">
        <w:rPr>
          <w:rFonts w:ascii="Arial" w:hAnsi="Arial" w:cs="Arial"/>
        </w:rPr>
        <w:t xml:space="preserve"> to </w:t>
      </w:r>
      <w:r w:rsidR="00395853">
        <w:rPr>
          <w:rFonts w:ascii="Arial" w:hAnsi="Arial" w:cs="Arial"/>
        </w:rPr>
        <w:t>communicate openly with police</w:t>
      </w:r>
      <w:r w:rsidR="00464893">
        <w:rPr>
          <w:rFonts w:ascii="Arial" w:hAnsi="Arial" w:cs="Arial"/>
        </w:rPr>
        <w:t xml:space="preserve"> forces</w:t>
      </w:r>
      <w:r w:rsidR="003D7E85">
        <w:rPr>
          <w:rFonts w:ascii="Arial" w:hAnsi="Arial" w:cs="Arial"/>
        </w:rPr>
        <w:t xml:space="preserve">. Contacting PCCs is a way of giving </w:t>
      </w:r>
      <w:r w:rsidR="00131019">
        <w:rPr>
          <w:rFonts w:ascii="Arial" w:hAnsi="Arial" w:cs="Arial"/>
        </w:rPr>
        <w:t xml:space="preserve">men and </w:t>
      </w:r>
      <w:r w:rsidR="003D7E85">
        <w:rPr>
          <w:rFonts w:ascii="Arial" w:hAnsi="Arial" w:cs="Arial"/>
        </w:rPr>
        <w:t xml:space="preserve">women this </w:t>
      </w:r>
      <w:r w:rsidR="00395853">
        <w:rPr>
          <w:rFonts w:ascii="Arial" w:hAnsi="Arial" w:cs="Arial"/>
        </w:rPr>
        <w:t>channel of communication</w:t>
      </w:r>
      <w:r w:rsidR="003D7E85">
        <w:rPr>
          <w:rFonts w:ascii="Arial" w:hAnsi="Arial" w:cs="Arial"/>
        </w:rPr>
        <w:t>.</w:t>
      </w:r>
      <w:r w:rsidR="00395853">
        <w:rPr>
          <w:rFonts w:ascii="Arial" w:hAnsi="Arial" w:cs="Arial"/>
        </w:rPr>
        <w:t xml:space="preserve"> </w:t>
      </w:r>
      <w:r w:rsidR="00395853" w:rsidRPr="00395853">
        <w:rPr>
          <w:rFonts w:ascii="Arial" w:hAnsi="Arial" w:cs="Arial"/>
        </w:rPr>
        <w:t xml:space="preserve">Taylor and </w:t>
      </w:r>
      <w:proofErr w:type="spellStart"/>
      <w:r w:rsidR="00395853" w:rsidRPr="00395853">
        <w:rPr>
          <w:rFonts w:ascii="Arial" w:hAnsi="Arial" w:cs="Arial"/>
        </w:rPr>
        <w:t>Gassner</w:t>
      </w:r>
      <w:proofErr w:type="spellEnd"/>
      <w:r w:rsidR="00395853">
        <w:rPr>
          <w:rFonts w:ascii="Arial" w:hAnsi="Arial" w:cs="Arial"/>
        </w:rPr>
        <w:t xml:space="preserve"> </w:t>
      </w:r>
      <w:r w:rsidR="00395853" w:rsidRPr="00395853">
        <w:rPr>
          <w:rFonts w:ascii="Arial" w:hAnsi="Arial" w:cs="Arial"/>
        </w:rPr>
        <w:t>(2010)</w:t>
      </w:r>
      <w:r w:rsidR="00395853">
        <w:rPr>
          <w:rFonts w:ascii="Arial" w:hAnsi="Arial" w:cs="Arial"/>
        </w:rPr>
        <w:t xml:space="preserve"> further support this notion – </w:t>
      </w:r>
      <w:r w:rsidR="00464893">
        <w:rPr>
          <w:rFonts w:ascii="Arial" w:hAnsi="Arial" w:cs="Arial"/>
        </w:rPr>
        <w:t>stat</w:t>
      </w:r>
      <w:r w:rsidR="00EA714E">
        <w:rPr>
          <w:rFonts w:ascii="Arial" w:hAnsi="Arial" w:cs="Arial"/>
        </w:rPr>
        <w:t>ing</w:t>
      </w:r>
      <w:r w:rsidR="00464893">
        <w:rPr>
          <w:rFonts w:ascii="Arial" w:hAnsi="Arial" w:cs="Arial"/>
        </w:rPr>
        <w:t xml:space="preserve"> that a key way to improve </w:t>
      </w:r>
      <w:r w:rsidR="00241D21">
        <w:rPr>
          <w:rFonts w:ascii="Arial" w:hAnsi="Arial" w:cs="Arial"/>
        </w:rPr>
        <w:t xml:space="preserve">the </w:t>
      </w:r>
      <w:r w:rsidR="00464893">
        <w:rPr>
          <w:rFonts w:ascii="Arial" w:hAnsi="Arial" w:cs="Arial"/>
        </w:rPr>
        <w:t>under</w:t>
      </w:r>
      <w:r w:rsidR="00241D21">
        <w:rPr>
          <w:rFonts w:ascii="Arial" w:hAnsi="Arial" w:cs="Arial"/>
        </w:rPr>
        <w:t>-reporting of sexual assault is to introduce new training that focuses on the experience of victims, and hear</w:t>
      </w:r>
      <w:r w:rsidR="00EA714E">
        <w:rPr>
          <w:rFonts w:ascii="Arial" w:hAnsi="Arial" w:cs="Arial"/>
        </w:rPr>
        <w:t>s</w:t>
      </w:r>
      <w:r w:rsidR="00241D21">
        <w:rPr>
          <w:rFonts w:ascii="Arial" w:hAnsi="Arial" w:cs="Arial"/>
        </w:rPr>
        <w:t xml:space="preserve"> from victims themselves. </w:t>
      </w:r>
    </w:p>
    <w:p w14:paraId="1577404A" w14:textId="3B1647F9" w:rsidR="009D1B93" w:rsidRDefault="00131019" w:rsidP="00BC6750">
      <w:pPr>
        <w:spacing w:line="360" w:lineRule="auto"/>
        <w:rPr>
          <w:rFonts w:ascii="Arial" w:hAnsi="Arial" w:cs="Arial"/>
        </w:rPr>
      </w:pPr>
      <w:r>
        <w:rPr>
          <w:rFonts w:ascii="Arial" w:hAnsi="Arial" w:cs="Arial"/>
        </w:rPr>
        <w:t xml:space="preserve">The lack of communication between ethnic minorities and police is also well documented. </w:t>
      </w:r>
      <w:r w:rsidR="003D7E85">
        <w:rPr>
          <w:rFonts w:ascii="Arial" w:hAnsi="Arial" w:cs="Arial"/>
        </w:rPr>
        <w:t xml:space="preserve">A key area of interest in the literature is the prejudicial stop and search tactics used by police </w:t>
      </w:r>
      <w:r w:rsidR="003D7E85">
        <w:rPr>
          <w:rFonts w:ascii="Arial" w:hAnsi="Arial" w:cs="Arial"/>
        </w:rPr>
        <w:lastRenderedPageBreak/>
        <w:t>(</w:t>
      </w:r>
      <w:proofErr w:type="spellStart"/>
      <w:r w:rsidR="00B20CB5" w:rsidRPr="00B20CB5">
        <w:rPr>
          <w:rFonts w:ascii="Arial" w:hAnsi="Arial" w:cs="Arial"/>
        </w:rPr>
        <w:t>Uhrig</w:t>
      </w:r>
      <w:proofErr w:type="spellEnd"/>
      <w:r w:rsidR="00B20CB5" w:rsidRPr="00B20CB5">
        <w:rPr>
          <w:rFonts w:ascii="Arial" w:hAnsi="Arial" w:cs="Arial"/>
        </w:rPr>
        <w:t>, 2016</w:t>
      </w:r>
      <w:r w:rsidR="00B20CB5">
        <w:rPr>
          <w:rFonts w:ascii="Arial" w:hAnsi="Arial" w:cs="Arial"/>
        </w:rPr>
        <w:t xml:space="preserve">; Keeling, 2017; </w:t>
      </w:r>
      <w:r w:rsidR="00B20CB5" w:rsidRPr="00B20CB5">
        <w:rPr>
          <w:rFonts w:ascii="Arial" w:hAnsi="Arial" w:cs="Arial"/>
        </w:rPr>
        <w:t>Joseph–Salisbury, Connelly, and Wangari-Jones,</w:t>
      </w:r>
      <w:r w:rsidR="00B20CB5">
        <w:rPr>
          <w:rFonts w:ascii="Arial" w:hAnsi="Arial" w:cs="Arial"/>
        </w:rPr>
        <w:t xml:space="preserve"> </w:t>
      </w:r>
      <w:r w:rsidR="00B20CB5" w:rsidRPr="00B20CB5">
        <w:rPr>
          <w:rFonts w:ascii="Arial" w:hAnsi="Arial" w:cs="Arial"/>
        </w:rPr>
        <w:t>2020</w:t>
      </w:r>
      <w:r w:rsidR="003D7E85">
        <w:rPr>
          <w:rFonts w:ascii="Arial" w:hAnsi="Arial" w:cs="Arial"/>
        </w:rPr>
        <w:t xml:space="preserve">). </w:t>
      </w:r>
      <w:r w:rsidR="00B20CB5">
        <w:rPr>
          <w:rFonts w:ascii="Arial" w:hAnsi="Arial" w:cs="Arial"/>
        </w:rPr>
        <w:t>Keeling showed that in 2017 members from the BAME community were three times more likely to be stopped and searched</w:t>
      </w:r>
      <w:r w:rsidR="002056EC">
        <w:rPr>
          <w:rFonts w:ascii="Arial" w:hAnsi="Arial" w:cs="Arial"/>
        </w:rPr>
        <w:t>,</w:t>
      </w:r>
      <w:r w:rsidR="00795D53">
        <w:rPr>
          <w:rFonts w:ascii="Arial" w:hAnsi="Arial" w:cs="Arial"/>
        </w:rPr>
        <w:t xml:space="preserve"> w</w:t>
      </w:r>
      <w:r w:rsidR="00241D21">
        <w:rPr>
          <w:rFonts w:ascii="Arial" w:hAnsi="Arial" w:cs="Arial"/>
        </w:rPr>
        <w:t>hich</w:t>
      </w:r>
      <w:r w:rsidR="00795D53">
        <w:rPr>
          <w:rFonts w:ascii="Arial" w:hAnsi="Arial" w:cs="Arial"/>
        </w:rPr>
        <w:t xml:space="preserve"> had risen from the year before. </w:t>
      </w:r>
      <w:r>
        <w:rPr>
          <w:rFonts w:ascii="Arial" w:hAnsi="Arial" w:cs="Arial"/>
        </w:rPr>
        <w:t>Though a</w:t>
      </w:r>
      <w:r w:rsidR="00EA714E">
        <w:rPr>
          <w:rFonts w:ascii="Arial" w:hAnsi="Arial" w:cs="Arial"/>
        </w:rPr>
        <w:t>n essential</w:t>
      </w:r>
      <w:r w:rsidR="00B66BC1">
        <w:rPr>
          <w:rFonts w:ascii="Arial" w:hAnsi="Arial" w:cs="Arial"/>
        </w:rPr>
        <w:t xml:space="preserve"> </w:t>
      </w:r>
      <w:r w:rsidR="009D1B93">
        <w:rPr>
          <w:rFonts w:ascii="Arial" w:hAnsi="Arial" w:cs="Arial"/>
        </w:rPr>
        <w:t>duty</w:t>
      </w:r>
      <w:r w:rsidR="00B66BC1">
        <w:rPr>
          <w:rFonts w:ascii="Arial" w:hAnsi="Arial" w:cs="Arial"/>
        </w:rPr>
        <w:t xml:space="preserve"> of </w:t>
      </w:r>
      <w:r w:rsidR="00795D53">
        <w:rPr>
          <w:rFonts w:ascii="Arial" w:hAnsi="Arial" w:cs="Arial"/>
        </w:rPr>
        <w:t>PCC</w:t>
      </w:r>
      <w:r>
        <w:rPr>
          <w:rFonts w:ascii="Arial" w:hAnsi="Arial" w:cs="Arial"/>
        </w:rPr>
        <w:t>s</w:t>
      </w:r>
      <w:r w:rsidR="00B66BC1">
        <w:rPr>
          <w:rFonts w:ascii="Arial" w:hAnsi="Arial" w:cs="Arial"/>
        </w:rPr>
        <w:t xml:space="preserve"> is to hold the police</w:t>
      </w:r>
      <w:r w:rsidR="009D1B93">
        <w:rPr>
          <w:rFonts w:ascii="Arial" w:hAnsi="Arial" w:cs="Arial"/>
        </w:rPr>
        <w:t xml:space="preserve"> publicly</w:t>
      </w:r>
      <w:r w:rsidR="00B66BC1">
        <w:rPr>
          <w:rFonts w:ascii="Arial" w:hAnsi="Arial" w:cs="Arial"/>
        </w:rPr>
        <w:t xml:space="preserve"> accountable</w:t>
      </w:r>
      <w:r>
        <w:rPr>
          <w:rFonts w:ascii="Arial" w:hAnsi="Arial" w:cs="Arial"/>
        </w:rPr>
        <w:t>,</w:t>
      </w:r>
      <w:r w:rsidR="009D1B93">
        <w:rPr>
          <w:rFonts w:ascii="Arial" w:hAnsi="Arial" w:cs="Arial"/>
        </w:rPr>
        <w:t xml:space="preserve"> </w:t>
      </w:r>
      <w:r w:rsidR="000837E4">
        <w:rPr>
          <w:rFonts w:ascii="Arial" w:hAnsi="Arial" w:cs="Arial"/>
        </w:rPr>
        <w:t>the Stevens Report (2013) shows</w:t>
      </w:r>
      <w:r>
        <w:rPr>
          <w:rFonts w:ascii="Arial" w:hAnsi="Arial" w:cs="Arial"/>
        </w:rPr>
        <w:t xml:space="preserve"> that</w:t>
      </w:r>
      <w:r w:rsidR="000837E4">
        <w:rPr>
          <w:rFonts w:ascii="Arial" w:hAnsi="Arial" w:cs="Arial"/>
        </w:rPr>
        <w:t xml:space="preserve"> PCCs often do</w:t>
      </w:r>
      <w:r w:rsidR="00F06D09">
        <w:rPr>
          <w:rFonts w:ascii="Arial" w:hAnsi="Arial" w:cs="Arial"/>
        </w:rPr>
        <w:t xml:space="preserve"> not</w:t>
      </w:r>
      <w:r w:rsidR="000837E4">
        <w:rPr>
          <w:rFonts w:ascii="Arial" w:hAnsi="Arial" w:cs="Arial"/>
        </w:rPr>
        <w:t xml:space="preserve"> consider ethnic minorities a key demographic</w:t>
      </w:r>
      <w:r w:rsidR="00CF42B8">
        <w:rPr>
          <w:rFonts w:ascii="Arial" w:hAnsi="Arial" w:cs="Arial"/>
        </w:rPr>
        <w:t xml:space="preserve"> to please</w:t>
      </w:r>
      <w:r w:rsidR="00241D21">
        <w:rPr>
          <w:rFonts w:ascii="Arial" w:hAnsi="Arial" w:cs="Arial"/>
        </w:rPr>
        <w:t xml:space="preserve">, and are therefore more likely </w:t>
      </w:r>
      <w:r w:rsidR="00241D21" w:rsidRPr="00241D21">
        <w:rPr>
          <w:rFonts w:ascii="Arial" w:hAnsi="Arial" w:cs="Arial"/>
        </w:rPr>
        <w:t>to make policies at the</w:t>
      </w:r>
      <w:r w:rsidR="00241D21">
        <w:rPr>
          <w:rFonts w:ascii="Arial" w:hAnsi="Arial" w:cs="Arial"/>
        </w:rPr>
        <w:t>ir</w:t>
      </w:r>
      <w:r w:rsidR="00241D21" w:rsidRPr="00241D21">
        <w:rPr>
          <w:rFonts w:ascii="Arial" w:hAnsi="Arial" w:cs="Arial"/>
        </w:rPr>
        <w:t xml:space="preserve"> expense</w:t>
      </w:r>
      <w:r w:rsidR="00241D21">
        <w:rPr>
          <w:rFonts w:ascii="Arial" w:hAnsi="Arial" w:cs="Arial"/>
        </w:rPr>
        <w:t>.</w:t>
      </w:r>
    </w:p>
    <w:p w14:paraId="607F52E3" w14:textId="5A1A21EA" w:rsidR="00BC6750" w:rsidRDefault="00E634F9" w:rsidP="00D91A96">
      <w:pPr>
        <w:spacing w:line="360" w:lineRule="auto"/>
        <w:rPr>
          <w:rFonts w:ascii="Arial" w:hAnsi="Arial" w:cs="Arial"/>
        </w:rPr>
      </w:pPr>
      <w:r>
        <w:rPr>
          <w:rFonts w:ascii="Arial" w:hAnsi="Arial" w:cs="Arial"/>
        </w:rPr>
        <w:t xml:space="preserve">The economically disadvantaged are another group whose relationship with the police is often precarious. </w:t>
      </w:r>
      <w:proofErr w:type="spellStart"/>
      <w:r w:rsidRPr="00E634F9">
        <w:rPr>
          <w:rFonts w:ascii="Arial" w:hAnsi="Arial" w:cs="Arial"/>
        </w:rPr>
        <w:t>Kawalerowicz</w:t>
      </w:r>
      <w:proofErr w:type="spellEnd"/>
      <w:r w:rsidRPr="00E634F9">
        <w:rPr>
          <w:rFonts w:ascii="Arial" w:hAnsi="Arial" w:cs="Arial"/>
        </w:rPr>
        <w:t xml:space="preserve"> and Biggs</w:t>
      </w:r>
      <w:r>
        <w:rPr>
          <w:rFonts w:ascii="Arial" w:hAnsi="Arial" w:cs="Arial"/>
        </w:rPr>
        <w:t xml:space="preserve"> (2015) use the 2011 London Riots as an example of the consequences of poor police and community relations, stating that most rioters c</w:t>
      </w:r>
      <w:r w:rsidR="00F06D09">
        <w:rPr>
          <w:rFonts w:ascii="Arial" w:hAnsi="Arial" w:cs="Arial"/>
        </w:rPr>
        <w:t>ome</w:t>
      </w:r>
      <w:r>
        <w:rPr>
          <w:rFonts w:ascii="Arial" w:hAnsi="Arial" w:cs="Arial"/>
        </w:rPr>
        <w:t xml:space="preserve"> from areas of where police </w:t>
      </w:r>
      <w:r w:rsidR="00F06D09">
        <w:rPr>
          <w:rFonts w:ascii="Arial" w:hAnsi="Arial" w:cs="Arial"/>
        </w:rPr>
        <w:t>are</w:t>
      </w:r>
      <w:r>
        <w:rPr>
          <w:rFonts w:ascii="Arial" w:hAnsi="Arial" w:cs="Arial"/>
        </w:rPr>
        <w:t xml:space="preserve"> perceived as disrespectful. </w:t>
      </w:r>
      <w:r w:rsidR="00273BCF">
        <w:rPr>
          <w:rFonts w:ascii="Arial" w:hAnsi="Arial" w:cs="Arial"/>
        </w:rPr>
        <w:t>There exists a</w:t>
      </w:r>
      <w:r w:rsidR="00CF42B8">
        <w:rPr>
          <w:rFonts w:ascii="Arial" w:hAnsi="Arial" w:cs="Arial"/>
        </w:rPr>
        <w:t>n abundance</w:t>
      </w:r>
      <w:r w:rsidR="00273BCF">
        <w:rPr>
          <w:rFonts w:ascii="Arial" w:hAnsi="Arial" w:cs="Arial"/>
        </w:rPr>
        <w:t xml:space="preserve"> of literature discussing the link between riots and class-police relations, such as </w:t>
      </w:r>
      <w:proofErr w:type="spellStart"/>
      <w:r w:rsidR="00273BCF" w:rsidRPr="00273BCF">
        <w:rPr>
          <w:rFonts w:ascii="Arial" w:hAnsi="Arial" w:cs="Arial"/>
        </w:rPr>
        <w:t>Dillabough</w:t>
      </w:r>
      <w:proofErr w:type="spellEnd"/>
      <w:r w:rsidR="00273BCF" w:rsidRPr="00273BCF">
        <w:rPr>
          <w:rFonts w:ascii="Arial" w:hAnsi="Arial" w:cs="Arial"/>
        </w:rPr>
        <w:t xml:space="preserve">, </w:t>
      </w:r>
      <w:proofErr w:type="spellStart"/>
      <w:r w:rsidR="00273BCF" w:rsidRPr="00273BCF">
        <w:rPr>
          <w:rFonts w:ascii="Arial" w:hAnsi="Arial" w:cs="Arial"/>
        </w:rPr>
        <w:t>Rochez</w:t>
      </w:r>
      <w:proofErr w:type="spellEnd"/>
      <w:r w:rsidR="00273BCF" w:rsidRPr="00273BCF">
        <w:rPr>
          <w:rFonts w:ascii="Arial" w:hAnsi="Arial" w:cs="Arial"/>
        </w:rPr>
        <w:t>, and Balfour</w:t>
      </w:r>
      <w:r w:rsidR="00273BCF">
        <w:rPr>
          <w:rFonts w:ascii="Arial" w:hAnsi="Arial" w:cs="Arial"/>
        </w:rPr>
        <w:t xml:space="preserve"> </w:t>
      </w:r>
      <w:r w:rsidR="00273BCF" w:rsidRPr="00273BCF">
        <w:rPr>
          <w:rFonts w:ascii="Arial" w:hAnsi="Arial" w:cs="Arial"/>
        </w:rPr>
        <w:t>(2018)</w:t>
      </w:r>
      <w:r w:rsidR="00241D21">
        <w:rPr>
          <w:rFonts w:ascii="Arial" w:hAnsi="Arial" w:cs="Arial"/>
        </w:rPr>
        <w:t>.</w:t>
      </w:r>
      <w:r w:rsidR="00273BCF">
        <w:rPr>
          <w:rFonts w:ascii="Arial" w:hAnsi="Arial" w:cs="Arial"/>
        </w:rPr>
        <w:t xml:space="preserve"> </w:t>
      </w:r>
      <w:r w:rsidR="00241D21">
        <w:rPr>
          <w:rFonts w:ascii="Arial" w:hAnsi="Arial" w:cs="Arial"/>
        </w:rPr>
        <w:t>They</w:t>
      </w:r>
      <w:r w:rsidR="00273BCF">
        <w:rPr>
          <w:rFonts w:ascii="Arial" w:hAnsi="Arial" w:cs="Arial"/>
        </w:rPr>
        <w:t xml:space="preserve"> analyse </w:t>
      </w:r>
      <w:r w:rsidR="007168D6">
        <w:rPr>
          <w:rFonts w:ascii="Arial" w:hAnsi="Arial" w:cs="Arial"/>
        </w:rPr>
        <w:t xml:space="preserve">London </w:t>
      </w:r>
      <w:r w:rsidR="00273BCF">
        <w:rPr>
          <w:rFonts w:ascii="Arial" w:hAnsi="Arial" w:cs="Arial"/>
        </w:rPr>
        <w:t xml:space="preserve">riots over the last 50 years, </w:t>
      </w:r>
      <w:r w:rsidR="00241D21">
        <w:rPr>
          <w:rFonts w:ascii="Arial" w:hAnsi="Arial" w:cs="Arial"/>
        </w:rPr>
        <w:t xml:space="preserve">and </w:t>
      </w:r>
      <w:r w:rsidR="00273BCF">
        <w:rPr>
          <w:rFonts w:ascii="Arial" w:hAnsi="Arial" w:cs="Arial"/>
        </w:rPr>
        <w:t>conclud</w:t>
      </w:r>
      <w:r w:rsidR="00241D21">
        <w:rPr>
          <w:rFonts w:ascii="Arial" w:hAnsi="Arial" w:cs="Arial"/>
        </w:rPr>
        <w:t>e</w:t>
      </w:r>
      <w:r w:rsidR="00273BCF">
        <w:rPr>
          <w:rFonts w:ascii="Arial" w:hAnsi="Arial" w:cs="Arial"/>
        </w:rPr>
        <w:t xml:space="preserve"> that riots are often </w:t>
      </w:r>
      <w:r w:rsidR="00400D87">
        <w:rPr>
          <w:rFonts w:ascii="Arial" w:hAnsi="Arial" w:cs="Arial"/>
        </w:rPr>
        <w:t>participated in</w:t>
      </w:r>
      <w:r w:rsidR="00273BCF">
        <w:rPr>
          <w:rFonts w:ascii="Arial" w:hAnsi="Arial" w:cs="Arial"/>
        </w:rPr>
        <w:t xml:space="preserve"> </w:t>
      </w:r>
      <w:r w:rsidR="007168D6">
        <w:rPr>
          <w:rFonts w:ascii="Arial" w:hAnsi="Arial" w:cs="Arial"/>
        </w:rPr>
        <w:t xml:space="preserve">because </w:t>
      </w:r>
      <w:r w:rsidR="00273BCF">
        <w:rPr>
          <w:rFonts w:ascii="Arial" w:hAnsi="Arial" w:cs="Arial"/>
        </w:rPr>
        <w:t xml:space="preserve">of </w:t>
      </w:r>
      <w:r w:rsidR="00400D87">
        <w:rPr>
          <w:rFonts w:ascii="Arial" w:hAnsi="Arial" w:cs="Arial"/>
        </w:rPr>
        <w:t>perceived</w:t>
      </w:r>
      <w:r w:rsidR="00273BCF">
        <w:rPr>
          <w:rFonts w:ascii="Arial" w:hAnsi="Arial" w:cs="Arial"/>
        </w:rPr>
        <w:t xml:space="preserve"> oppression and injustice</w:t>
      </w:r>
      <w:r w:rsidR="002410F3">
        <w:rPr>
          <w:rFonts w:ascii="Arial" w:hAnsi="Arial" w:cs="Arial"/>
        </w:rPr>
        <w:t xml:space="preserve"> from the police. </w:t>
      </w:r>
      <w:r w:rsidR="00273BCF">
        <w:rPr>
          <w:rFonts w:ascii="Arial" w:hAnsi="Arial" w:cs="Arial"/>
        </w:rPr>
        <w:t xml:space="preserve">Clearly, then, those from economically disadvantaged backgrounds represent another group who would benefit from </w:t>
      </w:r>
      <w:r w:rsidR="00F06D09">
        <w:rPr>
          <w:rFonts w:ascii="Arial" w:hAnsi="Arial" w:cs="Arial"/>
        </w:rPr>
        <w:t xml:space="preserve">a </w:t>
      </w:r>
      <w:r w:rsidR="002410F3">
        <w:rPr>
          <w:rFonts w:ascii="Arial" w:hAnsi="Arial" w:cs="Arial"/>
        </w:rPr>
        <w:t xml:space="preserve">better </w:t>
      </w:r>
      <w:r w:rsidR="00F06D09">
        <w:rPr>
          <w:rFonts w:ascii="Arial" w:hAnsi="Arial" w:cs="Arial"/>
        </w:rPr>
        <w:t>relationship</w:t>
      </w:r>
      <w:r w:rsidR="002410F3">
        <w:rPr>
          <w:rFonts w:ascii="Arial" w:hAnsi="Arial" w:cs="Arial"/>
        </w:rPr>
        <w:t xml:space="preserve"> with the police. </w:t>
      </w:r>
    </w:p>
    <w:p w14:paraId="4F7FD528" w14:textId="6CB7B9E5" w:rsidR="00FE39BF" w:rsidRDefault="00BB01C5" w:rsidP="00B27154">
      <w:pPr>
        <w:spacing w:line="360" w:lineRule="auto"/>
        <w:rPr>
          <w:rFonts w:ascii="Arial" w:hAnsi="Arial" w:cs="Arial"/>
        </w:rPr>
      </w:pPr>
      <w:r>
        <w:rPr>
          <w:rFonts w:ascii="Arial" w:hAnsi="Arial" w:cs="Arial"/>
        </w:rPr>
        <w:t xml:space="preserve">While previous research examines the relationships </w:t>
      </w:r>
      <w:r w:rsidR="00E7640F">
        <w:rPr>
          <w:rFonts w:ascii="Arial" w:hAnsi="Arial" w:cs="Arial"/>
        </w:rPr>
        <w:t xml:space="preserve">between the police and different sexes, ethnicities, and level of economic disadvantage, </w:t>
      </w:r>
      <w:r>
        <w:rPr>
          <w:rFonts w:ascii="Arial" w:hAnsi="Arial" w:cs="Arial"/>
        </w:rPr>
        <w:t xml:space="preserve">so far very little attention has been given to the relationships between these groups and </w:t>
      </w:r>
      <w:r w:rsidR="00425187">
        <w:rPr>
          <w:rFonts w:ascii="Arial" w:hAnsi="Arial" w:cs="Arial"/>
        </w:rPr>
        <w:t>PCCs</w:t>
      </w:r>
      <w:r w:rsidR="00E7640F">
        <w:rPr>
          <w:rFonts w:ascii="Arial" w:hAnsi="Arial" w:cs="Arial"/>
        </w:rPr>
        <w:t xml:space="preserve"> -</w:t>
      </w:r>
      <w:r>
        <w:rPr>
          <w:rFonts w:ascii="Arial" w:hAnsi="Arial" w:cs="Arial"/>
        </w:rPr>
        <w:t xml:space="preserve"> which this research </w:t>
      </w:r>
      <w:r w:rsidR="0033091D">
        <w:rPr>
          <w:rFonts w:ascii="Arial" w:hAnsi="Arial" w:cs="Arial"/>
        </w:rPr>
        <w:t xml:space="preserve">will </w:t>
      </w:r>
      <w:r w:rsidR="00400D87">
        <w:rPr>
          <w:rFonts w:ascii="Arial" w:hAnsi="Arial" w:cs="Arial"/>
        </w:rPr>
        <w:t>explore.</w:t>
      </w:r>
      <w:r>
        <w:rPr>
          <w:rFonts w:ascii="Arial" w:hAnsi="Arial" w:cs="Arial"/>
        </w:rPr>
        <w:t xml:space="preserve">  </w:t>
      </w:r>
    </w:p>
    <w:p w14:paraId="194368A3" w14:textId="77777777" w:rsidR="002410F3" w:rsidRDefault="002410F3" w:rsidP="00B27154">
      <w:pPr>
        <w:spacing w:line="360" w:lineRule="auto"/>
        <w:rPr>
          <w:rFonts w:ascii="Arial" w:hAnsi="Arial" w:cs="Arial"/>
        </w:rPr>
      </w:pPr>
    </w:p>
    <w:p w14:paraId="6906A966" w14:textId="601779F0" w:rsidR="005D2F3C" w:rsidRPr="005A6D9F" w:rsidRDefault="005D2F3C" w:rsidP="00B27154">
      <w:pPr>
        <w:spacing w:line="360" w:lineRule="auto"/>
        <w:rPr>
          <w:rFonts w:ascii="Arial" w:hAnsi="Arial" w:cs="Arial"/>
          <w:u w:val="single"/>
        </w:rPr>
      </w:pPr>
      <w:r w:rsidRPr="005D2F3C">
        <w:rPr>
          <w:rFonts w:ascii="Arial" w:hAnsi="Arial" w:cs="Arial"/>
          <w:u w:val="single"/>
        </w:rPr>
        <w:t>Methodology</w:t>
      </w:r>
    </w:p>
    <w:p w14:paraId="1C16AF79" w14:textId="10B09DC2" w:rsidR="005D2F3C" w:rsidRPr="005D2F3C" w:rsidRDefault="004F231C" w:rsidP="00B27154">
      <w:pPr>
        <w:spacing w:line="360" w:lineRule="auto"/>
        <w:rPr>
          <w:rFonts w:ascii="Arial" w:hAnsi="Arial" w:cs="Arial"/>
        </w:rPr>
      </w:pPr>
      <w:r>
        <w:rPr>
          <w:rFonts w:ascii="Arial" w:hAnsi="Arial" w:cs="Arial"/>
        </w:rPr>
        <w:t>The data that this report use</w:t>
      </w:r>
      <w:r w:rsidR="00F06D09">
        <w:rPr>
          <w:rFonts w:ascii="Arial" w:hAnsi="Arial" w:cs="Arial"/>
        </w:rPr>
        <w:t>s</w:t>
      </w:r>
      <w:r>
        <w:rPr>
          <w:rFonts w:ascii="Arial" w:hAnsi="Arial" w:cs="Arial"/>
        </w:rPr>
        <w:t xml:space="preserve"> </w:t>
      </w:r>
      <w:r w:rsidR="00E7640F">
        <w:rPr>
          <w:rFonts w:ascii="Arial" w:hAnsi="Arial" w:cs="Arial"/>
        </w:rPr>
        <w:t>was found in the</w:t>
      </w:r>
      <w:r w:rsidR="002E46B8">
        <w:rPr>
          <w:rFonts w:ascii="Arial" w:hAnsi="Arial" w:cs="Arial"/>
        </w:rPr>
        <w:t xml:space="preserve"> Crime Survey of England and Wales 2017-2018, one of the largest </w:t>
      </w:r>
      <w:r w:rsidR="00F06D09">
        <w:rPr>
          <w:rFonts w:ascii="Arial" w:hAnsi="Arial" w:cs="Arial"/>
        </w:rPr>
        <w:t>crime-centred</w:t>
      </w:r>
      <w:r w:rsidR="002E46B8">
        <w:rPr>
          <w:rFonts w:ascii="Arial" w:hAnsi="Arial" w:cs="Arial"/>
        </w:rPr>
        <w:t xml:space="preserve"> research studies conducted in England and Wales (</w:t>
      </w:r>
      <w:r w:rsidR="002410F3" w:rsidRPr="002410F3">
        <w:rPr>
          <w:rFonts w:ascii="Arial" w:hAnsi="Arial" w:cs="Arial"/>
        </w:rPr>
        <w:t xml:space="preserve">Tilley and </w:t>
      </w:r>
      <w:proofErr w:type="spellStart"/>
      <w:r w:rsidR="002410F3" w:rsidRPr="002410F3">
        <w:rPr>
          <w:rFonts w:ascii="Arial" w:hAnsi="Arial" w:cs="Arial"/>
        </w:rPr>
        <w:t>Tseloni</w:t>
      </w:r>
      <w:proofErr w:type="spellEnd"/>
      <w:r w:rsidR="002410F3" w:rsidRPr="002410F3">
        <w:rPr>
          <w:rFonts w:ascii="Arial" w:hAnsi="Arial" w:cs="Arial"/>
        </w:rPr>
        <w:t>, 2016</w:t>
      </w:r>
      <w:r w:rsidR="002E46B8">
        <w:rPr>
          <w:rFonts w:ascii="Arial" w:hAnsi="Arial" w:cs="Arial"/>
        </w:rPr>
        <w:t xml:space="preserve">). The information was collected by </w:t>
      </w:r>
      <w:r w:rsidR="00750020">
        <w:rPr>
          <w:rFonts w:ascii="Arial" w:hAnsi="Arial" w:cs="Arial"/>
        </w:rPr>
        <w:t xml:space="preserve">phone interviews </w:t>
      </w:r>
      <w:r w:rsidR="00E7640F">
        <w:rPr>
          <w:rFonts w:ascii="Arial" w:hAnsi="Arial" w:cs="Arial"/>
        </w:rPr>
        <w:t>with</w:t>
      </w:r>
      <w:r w:rsidR="00750020">
        <w:rPr>
          <w:rFonts w:ascii="Arial" w:hAnsi="Arial" w:cs="Arial"/>
        </w:rPr>
        <w:t xml:space="preserve"> 34,715 people, conducted by the Office for National Statistics. </w:t>
      </w:r>
      <w:r w:rsidR="008F0D42">
        <w:rPr>
          <w:rFonts w:ascii="Arial" w:hAnsi="Arial" w:cs="Arial"/>
        </w:rPr>
        <w:t xml:space="preserve">As such a reliable government body handled the collection of data, the credibility of the findings from this report </w:t>
      </w:r>
      <w:r w:rsidR="00E7640F">
        <w:rPr>
          <w:rFonts w:ascii="Arial" w:hAnsi="Arial" w:cs="Arial"/>
        </w:rPr>
        <w:t>are</w:t>
      </w:r>
      <w:r w:rsidR="008F0D42">
        <w:rPr>
          <w:rFonts w:ascii="Arial" w:hAnsi="Arial" w:cs="Arial"/>
        </w:rPr>
        <w:t xml:space="preserve"> heightened. Similarly, the large sample size indicates a higher likelihood that the sample is representative of the wider population. </w:t>
      </w:r>
    </w:p>
    <w:p w14:paraId="4AFEC8E8" w14:textId="2EFB71D2" w:rsidR="005D2F3C" w:rsidRDefault="008F0D42" w:rsidP="00B27154">
      <w:pPr>
        <w:spacing w:line="360" w:lineRule="auto"/>
        <w:rPr>
          <w:rFonts w:ascii="Arial" w:hAnsi="Arial" w:cs="Arial"/>
        </w:rPr>
      </w:pPr>
      <w:r>
        <w:rPr>
          <w:rFonts w:ascii="Arial" w:hAnsi="Arial" w:cs="Arial"/>
        </w:rPr>
        <w:t>The variables this report will focus on are sex, ethnicity, household income</w:t>
      </w:r>
      <w:r w:rsidR="003E74C4">
        <w:rPr>
          <w:rFonts w:ascii="Arial" w:hAnsi="Arial" w:cs="Arial"/>
        </w:rPr>
        <w:t xml:space="preserve"> </w:t>
      </w:r>
      <w:r>
        <w:rPr>
          <w:rFonts w:ascii="Arial" w:hAnsi="Arial" w:cs="Arial"/>
        </w:rPr>
        <w:t>and whether the respondent has contacted the</w:t>
      </w:r>
      <w:r w:rsidR="003E74C4">
        <w:rPr>
          <w:rFonts w:ascii="Arial" w:hAnsi="Arial" w:cs="Arial"/>
        </w:rPr>
        <w:t>ir</w:t>
      </w:r>
      <w:r>
        <w:rPr>
          <w:rFonts w:ascii="Arial" w:hAnsi="Arial" w:cs="Arial"/>
        </w:rPr>
        <w:t xml:space="preserve"> </w:t>
      </w:r>
      <w:r w:rsidR="00F06D09">
        <w:rPr>
          <w:rFonts w:ascii="Arial" w:hAnsi="Arial" w:cs="Arial"/>
        </w:rPr>
        <w:t>PCC</w:t>
      </w:r>
      <w:r>
        <w:rPr>
          <w:rFonts w:ascii="Arial" w:hAnsi="Arial" w:cs="Arial"/>
        </w:rPr>
        <w:t>. All variables are categorical, a</w:t>
      </w:r>
      <w:r w:rsidR="00135C9E">
        <w:rPr>
          <w:rFonts w:ascii="Arial" w:hAnsi="Arial" w:cs="Arial"/>
        </w:rPr>
        <w:t xml:space="preserve">nd nominal. In this research the dependent variable is whether the respondent has contacted their PCC within the last 12 months, and the independent variables are sex, ethnicity, and household income. As the dependant variable is dichotomous, a logistic regression analysis will be used. This research aims to determine if </w:t>
      </w:r>
      <w:r w:rsidR="00E7640F">
        <w:rPr>
          <w:rFonts w:ascii="Arial" w:hAnsi="Arial" w:cs="Arial"/>
        </w:rPr>
        <w:t>the independent variables have a statistically significant effect on the dependant v</w:t>
      </w:r>
      <w:r w:rsidR="00224625">
        <w:rPr>
          <w:rFonts w:ascii="Arial" w:hAnsi="Arial" w:cs="Arial"/>
        </w:rPr>
        <w:t>ariable</w:t>
      </w:r>
      <w:r w:rsidR="00F43492">
        <w:rPr>
          <w:rFonts w:ascii="Arial" w:hAnsi="Arial" w:cs="Arial"/>
        </w:rPr>
        <w:t xml:space="preserve">, in which case the alternative hypothesis (HA) will be accepted. If </w:t>
      </w:r>
      <w:r w:rsidR="00F43492">
        <w:rPr>
          <w:rFonts w:ascii="Arial" w:hAnsi="Arial" w:cs="Arial"/>
        </w:rPr>
        <w:lastRenderedPageBreak/>
        <w:t xml:space="preserve">the variables sex, ethnicity, and household income have no effect on PCC contact, then the </w:t>
      </w:r>
      <w:r w:rsidR="00224625">
        <w:rPr>
          <w:rFonts w:ascii="Arial" w:hAnsi="Arial" w:cs="Arial"/>
        </w:rPr>
        <w:t xml:space="preserve">alternative hypothesis will be rejected, and the </w:t>
      </w:r>
      <w:r w:rsidR="00F43492">
        <w:rPr>
          <w:rFonts w:ascii="Arial" w:hAnsi="Arial" w:cs="Arial"/>
        </w:rPr>
        <w:t>null hypothesis (H0) will fail to be rejected.</w:t>
      </w:r>
    </w:p>
    <w:p w14:paraId="7BF89FFA" w14:textId="77777777" w:rsidR="003E74C4" w:rsidRDefault="003E74C4" w:rsidP="00B27154">
      <w:pPr>
        <w:spacing w:line="360" w:lineRule="auto"/>
        <w:rPr>
          <w:rFonts w:ascii="Arial" w:hAnsi="Arial" w:cs="Arial"/>
          <w:sz w:val="24"/>
          <w:szCs w:val="24"/>
          <w:u w:val="single"/>
        </w:rPr>
      </w:pPr>
    </w:p>
    <w:p w14:paraId="06B47590" w14:textId="4D0F7137" w:rsidR="00F43492" w:rsidRPr="007A397B" w:rsidRDefault="0020586D" w:rsidP="00B27154">
      <w:pPr>
        <w:spacing w:line="360" w:lineRule="auto"/>
        <w:rPr>
          <w:rFonts w:ascii="Arial" w:hAnsi="Arial" w:cs="Arial"/>
          <w:sz w:val="24"/>
          <w:szCs w:val="24"/>
          <w:u w:val="single"/>
        </w:rPr>
      </w:pPr>
      <w:r w:rsidRPr="00023F98">
        <w:rPr>
          <w:rFonts w:ascii="Arial" w:hAnsi="Arial" w:cs="Arial"/>
          <w:sz w:val="24"/>
          <w:szCs w:val="24"/>
          <w:u w:val="single"/>
        </w:rPr>
        <w:t>Results</w:t>
      </w:r>
      <w:r w:rsidR="008C15AB" w:rsidRPr="00023F98">
        <w:rPr>
          <w:rFonts w:ascii="Arial" w:hAnsi="Arial" w:cs="Arial"/>
          <w:sz w:val="24"/>
          <w:szCs w:val="24"/>
          <w:u w:val="single"/>
        </w:rPr>
        <w:t xml:space="preserve"> </w:t>
      </w:r>
    </w:p>
    <w:p w14:paraId="265FE382" w14:textId="12640ACF" w:rsidR="00023F98" w:rsidRPr="00023F98" w:rsidRDefault="00023F98" w:rsidP="00B27154">
      <w:pPr>
        <w:spacing w:line="360" w:lineRule="auto"/>
        <w:rPr>
          <w:rFonts w:ascii="Arial" w:hAnsi="Arial" w:cs="Arial"/>
          <w:u w:val="single"/>
        </w:rPr>
      </w:pPr>
      <w:r w:rsidRPr="00023F98">
        <w:rPr>
          <w:rFonts w:ascii="Arial" w:hAnsi="Arial" w:cs="Arial"/>
          <w:u w:val="single"/>
        </w:rPr>
        <w:t>Descriptive Statistics</w:t>
      </w:r>
    </w:p>
    <w:p w14:paraId="22FF568E" w14:textId="3340A30E" w:rsidR="00023F98" w:rsidRDefault="00023F98" w:rsidP="00B27154">
      <w:pPr>
        <w:spacing w:line="360" w:lineRule="auto"/>
        <w:rPr>
          <w:rFonts w:ascii="Arial" w:hAnsi="Arial" w:cs="Arial"/>
        </w:rPr>
      </w:pPr>
      <w:r>
        <w:rPr>
          <w:rFonts w:ascii="Arial" w:hAnsi="Arial" w:cs="Arial"/>
        </w:rPr>
        <w:t>Table 1. Frequency table for sex</w:t>
      </w:r>
    </w:p>
    <w:p w14:paraId="51BC1625" w14:textId="62930E1D" w:rsidR="00D128EF" w:rsidRDefault="00D128EF" w:rsidP="00B27154">
      <w:pPr>
        <w:spacing w:line="360" w:lineRule="auto"/>
        <w:rPr>
          <w:rFonts w:ascii="Arial" w:hAnsi="Arial" w:cs="Arial"/>
        </w:rPr>
      </w:pPr>
      <w:r>
        <w:rPr>
          <w:rFonts w:ascii="Arial" w:hAnsi="Arial" w:cs="Arial"/>
          <w:noProof/>
        </w:rPr>
        <w:drawing>
          <wp:inline distT="0" distB="0" distL="0" distR="0" wp14:anchorId="3FFE879D" wp14:editId="366BD9E6">
            <wp:extent cx="43053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1352550"/>
                    </a:xfrm>
                    <a:prstGeom prst="rect">
                      <a:avLst/>
                    </a:prstGeom>
                    <a:noFill/>
                  </pic:spPr>
                </pic:pic>
              </a:graphicData>
            </a:graphic>
          </wp:inline>
        </w:drawing>
      </w:r>
    </w:p>
    <w:p w14:paraId="554DA72F" w14:textId="1F1388B9" w:rsidR="00023F98" w:rsidRDefault="00023F98" w:rsidP="00B27154">
      <w:pPr>
        <w:spacing w:line="360" w:lineRule="auto"/>
        <w:rPr>
          <w:rFonts w:ascii="Arial" w:hAnsi="Arial" w:cs="Arial"/>
        </w:rPr>
      </w:pPr>
    </w:p>
    <w:p w14:paraId="4B70E218" w14:textId="5DF56A0E" w:rsidR="00023F98" w:rsidRDefault="00023F98" w:rsidP="00B27154">
      <w:pPr>
        <w:spacing w:line="360" w:lineRule="auto"/>
        <w:rPr>
          <w:rFonts w:ascii="Arial" w:hAnsi="Arial" w:cs="Arial"/>
        </w:rPr>
      </w:pPr>
      <w:r>
        <w:rPr>
          <w:rFonts w:ascii="Arial" w:hAnsi="Arial" w:cs="Arial"/>
        </w:rPr>
        <w:t xml:space="preserve">Table 2. Frequency table for </w:t>
      </w:r>
      <w:r w:rsidR="004170F4">
        <w:rPr>
          <w:rFonts w:ascii="Arial" w:hAnsi="Arial" w:cs="Arial"/>
        </w:rPr>
        <w:t>eth</w:t>
      </w:r>
      <w:r w:rsidR="00CF42B8">
        <w:rPr>
          <w:rFonts w:ascii="Arial" w:hAnsi="Arial" w:cs="Arial"/>
        </w:rPr>
        <w:t>nicity</w:t>
      </w:r>
    </w:p>
    <w:p w14:paraId="389B2680" w14:textId="5A4858F6" w:rsidR="00AE7970" w:rsidRDefault="006005DC" w:rsidP="00B27154">
      <w:pPr>
        <w:spacing w:line="360" w:lineRule="auto"/>
        <w:rPr>
          <w:rFonts w:ascii="Arial" w:hAnsi="Arial" w:cs="Arial"/>
        </w:rPr>
      </w:pPr>
      <w:r>
        <w:rPr>
          <w:rFonts w:ascii="Arial" w:hAnsi="Arial" w:cs="Arial"/>
          <w:noProof/>
        </w:rPr>
        <w:drawing>
          <wp:inline distT="0" distB="0" distL="0" distR="0" wp14:anchorId="5CD2E845" wp14:editId="2ECBC4C4">
            <wp:extent cx="4572000" cy="1771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771650"/>
                    </a:xfrm>
                    <a:prstGeom prst="rect">
                      <a:avLst/>
                    </a:prstGeom>
                    <a:noFill/>
                  </pic:spPr>
                </pic:pic>
              </a:graphicData>
            </a:graphic>
          </wp:inline>
        </w:drawing>
      </w:r>
    </w:p>
    <w:p w14:paraId="0DEB37DC" w14:textId="77777777" w:rsidR="00AE7970" w:rsidRDefault="00AE7970" w:rsidP="00B27154">
      <w:pPr>
        <w:spacing w:line="360" w:lineRule="auto"/>
        <w:rPr>
          <w:rFonts w:ascii="Arial" w:hAnsi="Arial" w:cs="Arial"/>
        </w:rPr>
      </w:pPr>
    </w:p>
    <w:p w14:paraId="790F6F17" w14:textId="2D13B78C" w:rsidR="00023F98" w:rsidRDefault="00023F98" w:rsidP="00B27154">
      <w:pPr>
        <w:spacing w:line="360" w:lineRule="auto"/>
        <w:rPr>
          <w:rFonts w:ascii="Arial" w:hAnsi="Arial" w:cs="Arial"/>
        </w:rPr>
      </w:pPr>
      <w:r>
        <w:rPr>
          <w:rFonts w:ascii="Arial" w:hAnsi="Arial" w:cs="Arial"/>
        </w:rPr>
        <w:t xml:space="preserve">Table 3. Frequency table for </w:t>
      </w:r>
      <w:r w:rsidR="00CF42B8">
        <w:rPr>
          <w:rFonts w:ascii="Arial" w:hAnsi="Arial" w:cs="Arial"/>
        </w:rPr>
        <w:t>household income</w:t>
      </w:r>
    </w:p>
    <w:p w14:paraId="5C5D9FA0" w14:textId="52E4A138" w:rsidR="00D128EF" w:rsidRDefault="000837E4" w:rsidP="00B27154">
      <w:pPr>
        <w:spacing w:line="360" w:lineRule="auto"/>
        <w:rPr>
          <w:rFonts w:ascii="Arial" w:hAnsi="Arial" w:cs="Arial"/>
        </w:rPr>
      </w:pPr>
      <w:r>
        <w:rPr>
          <w:rFonts w:ascii="Arial" w:hAnsi="Arial" w:cs="Arial"/>
          <w:noProof/>
        </w:rPr>
        <w:lastRenderedPageBreak/>
        <w:drawing>
          <wp:inline distT="0" distB="0" distL="0" distR="0" wp14:anchorId="76870782" wp14:editId="40E5F557">
            <wp:extent cx="4933950" cy="2609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2609850"/>
                    </a:xfrm>
                    <a:prstGeom prst="rect">
                      <a:avLst/>
                    </a:prstGeom>
                    <a:noFill/>
                  </pic:spPr>
                </pic:pic>
              </a:graphicData>
            </a:graphic>
          </wp:inline>
        </w:drawing>
      </w:r>
    </w:p>
    <w:p w14:paraId="635AE580" w14:textId="312341F5" w:rsidR="00023F98" w:rsidRDefault="00023F98" w:rsidP="00B27154">
      <w:pPr>
        <w:spacing w:line="360" w:lineRule="auto"/>
        <w:rPr>
          <w:rFonts w:ascii="Arial" w:hAnsi="Arial" w:cs="Arial"/>
        </w:rPr>
      </w:pPr>
    </w:p>
    <w:p w14:paraId="30A62168" w14:textId="61CDC1ED" w:rsidR="00023F98" w:rsidRDefault="00023F98" w:rsidP="00B27154">
      <w:pPr>
        <w:spacing w:line="360" w:lineRule="auto"/>
        <w:rPr>
          <w:rFonts w:ascii="Arial" w:hAnsi="Arial" w:cs="Arial"/>
        </w:rPr>
      </w:pPr>
      <w:r>
        <w:rPr>
          <w:rFonts w:ascii="Arial" w:hAnsi="Arial" w:cs="Arial"/>
        </w:rPr>
        <w:t xml:space="preserve">Table 4. Frequency table for </w:t>
      </w:r>
      <w:r w:rsidR="00CF42B8" w:rsidRPr="00CF42B8">
        <w:rPr>
          <w:rFonts w:ascii="Arial" w:hAnsi="Arial" w:cs="Arial"/>
        </w:rPr>
        <w:t>PCC contact</w:t>
      </w:r>
    </w:p>
    <w:p w14:paraId="6BF33E99" w14:textId="13CA9EFC" w:rsidR="00D128EF" w:rsidRDefault="00AE7970" w:rsidP="00B27154">
      <w:pPr>
        <w:spacing w:line="360" w:lineRule="auto"/>
        <w:rPr>
          <w:rFonts w:ascii="Arial" w:hAnsi="Arial" w:cs="Arial"/>
        </w:rPr>
      </w:pPr>
      <w:r>
        <w:rPr>
          <w:rFonts w:ascii="Arial" w:hAnsi="Arial" w:cs="Arial"/>
          <w:noProof/>
        </w:rPr>
        <w:drawing>
          <wp:inline distT="0" distB="0" distL="0" distR="0" wp14:anchorId="317B962F" wp14:editId="16326079">
            <wp:extent cx="4610100"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2571750"/>
                    </a:xfrm>
                    <a:prstGeom prst="rect">
                      <a:avLst/>
                    </a:prstGeom>
                    <a:noFill/>
                  </pic:spPr>
                </pic:pic>
              </a:graphicData>
            </a:graphic>
          </wp:inline>
        </w:drawing>
      </w:r>
    </w:p>
    <w:p w14:paraId="1476DD29" w14:textId="2F0F2BDD" w:rsidR="00023F98" w:rsidRDefault="00023F98" w:rsidP="00B27154">
      <w:pPr>
        <w:spacing w:line="360" w:lineRule="auto"/>
        <w:rPr>
          <w:rFonts w:ascii="Arial" w:hAnsi="Arial" w:cs="Arial"/>
        </w:rPr>
      </w:pPr>
    </w:p>
    <w:p w14:paraId="74127913" w14:textId="7D91A6AD" w:rsidR="00023F98" w:rsidRDefault="00023F98" w:rsidP="00B27154">
      <w:pPr>
        <w:spacing w:line="360" w:lineRule="auto"/>
        <w:rPr>
          <w:rFonts w:ascii="Arial" w:hAnsi="Arial" w:cs="Arial"/>
          <w:u w:val="single"/>
        </w:rPr>
      </w:pPr>
      <w:r w:rsidRPr="00023F98">
        <w:rPr>
          <w:rFonts w:ascii="Arial" w:hAnsi="Arial" w:cs="Arial"/>
          <w:u w:val="single"/>
        </w:rPr>
        <w:t>Bivariate Analysis</w:t>
      </w:r>
    </w:p>
    <w:p w14:paraId="3EE20161" w14:textId="433F1277" w:rsidR="00E91A23" w:rsidRDefault="00023F98" w:rsidP="00B27154">
      <w:pPr>
        <w:spacing w:line="360" w:lineRule="auto"/>
        <w:rPr>
          <w:rFonts w:ascii="Arial" w:hAnsi="Arial" w:cs="Arial"/>
        </w:rPr>
      </w:pPr>
      <w:r>
        <w:rPr>
          <w:rFonts w:ascii="Arial" w:hAnsi="Arial" w:cs="Arial"/>
        </w:rPr>
        <w:t xml:space="preserve">Table 5. </w:t>
      </w:r>
      <w:r w:rsidR="00E91A23" w:rsidRPr="00E91A23">
        <w:rPr>
          <w:rFonts w:ascii="Arial" w:hAnsi="Arial" w:cs="Arial"/>
        </w:rPr>
        <w:t xml:space="preserve">Crosstabulation between sex and </w:t>
      </w:r>
      <w:r w:rsidR="00CF42B8" w:rsidRPr="00CF42B8">
        <w:rPr>
          <w:rFonts w:ascii="Arial" w:hAnsi="Arial" w:cs="Arial"/>
        </w:rPr>
        <w:t>PCC contact</w:t>
      </w:r>
    </w:p>
    <w:p w14:paraId="13222802" w14:textId="52A4C425" w:rsidR="006E4FC2" w:rsidRDefault="006E4FC2" w:rsidP="00B27154">
      <w:pPr>
        <w:spacing w:line="360" w:lineRule="auto"/>
        <w:rPr>
          <w:rFonts w:ascii="Arial" w:hAnsi="Arial" w:cs="Arial"/>
        </w:rPr>
      </w:pPr>
      <w:r>
        <w:rPr>
          <w:rFonts w:ascii="Arial" w:hAnsi="Arial" w:cs="Arial"/>
          <w:noProof/>
        </w:rPr>
        <w:lastRenderedPageBreak/>
        <w:drawing>
          <wp:inline distT="0" distB="0" distL="0" distR="0" wp14:anchorId="40E4385B" wp14:editId="6A6AF34C">
            <wp:extent cx="5766201" cy="263082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9808" cy="2637037"/>
                    </a:xfrm>
                    <a:prstGeom prst="rect">
                      <a:avLst/>
                    </a:prstGeom>
                    <a:noFill/>
                  </pic:spPr>
                </pic:pic>
              </a:graphicData>
            </a:graphic>
          </wp:inline>
        </w:drawing>
      </w:r>
    </w:p>
    <w:p w14:paraId="416DD676" w14:textId="77777777" w:rsidR="005325E5" w:rsidRDefault="005325E5" w:rsidP="00B27154">
      <w:pPr>
        <w:spacing w:line="360" w:lineRule="auto"/>
        <w:rPr>
          <w:rFonts w:ascii="Arial" w:hAnsi="Arial" w:cs="Arial"/>
        </w:rPr>
      </w:pPr>
    </w:p>
    <w:p w14:paraId="74E51B69" w14:textId="4D186F71" w:rsidR="00E91A23" w:rsidRDefault="00E91A23" w:rsidP="00B27154">
      <w:pPr>
        <w:spacing w:line="360" w:lineRule="auto"/>
        <w:rPr>
          <w:rFonts w:ascii="Arial" w:hAnsi="Arial" w:cs="Arial"/>
        </w:rPr>
      </w:pPr>
      <w:r w:rsidRPr="00E91A23">
        <w:rPr>
          <w:rFonts w:ascii="Arial" w:hAnsi="Arial" w:cs="Arial"/>
        </w:rPr>
        <w:t xml:space="preserve">Table 6: </w:t>
      </w:r>
      <w:r w:rsidR="00023F98">
        <w:rPr>
          <w:rFonts w:ascii="Arial" w:hAnsi="Arial" w:cs="Arial"/>
        </w:rPr>
        <w:t xml:space="preserve">Chi Square testing </w:t>
      </w:r>
      <w:r w:rsidR="00400D87">
        <w:rPr>
          <w:rFonts w:ascii="Arial" w:hAnsi="Arial" w:cs="Arial"/>
        </w:rPr>
        <w:t xml:space="preserve">the </w:t>
      </w:r>
      <w:r w:rsidR="00023F98">
        <w:rPr>
          <w:rFonts w:ascii="Arial" w:hAnsi="Arial" w:cs="Arial"/>
        </w:rPr>
        <w:t>association between sex and</w:t>
      </w:r>
      <w:r w:rsidR="00AE7970">
        <w:rPr>
          <w:rFonts w:ascii="Arial" w:hAnsi="Arial" w:cs="Arial"/>
        </w:rPr>
        <w:t xml:space="preserve"> </w:t>
      </w:r>
      <w:r w:rsidR="00CF42B8" w:rsidRPr="00CF42B8">
        <w:rPr>
          <w:rFonts w:ascii="Arial" w:hAnsi="Arial" w:cs="Arial"/>
        </w:rPr>
        <w:t>PCC contact</w:t>
      </w:r>
    </w:p>
    <w:p w14:paraId="5DAD3230" w14:textId="08B206FD" w:rsidR="006E4FC2" w:rsidRDefault="006E4FC2" w:rsidP="00B27154">
      <w:pPr>
        <w:spacing w:line="360" w:lineRule="auto"/>
        <w:rPr>
          <w:rFonts w:ascii="Arial" w:hAnsi="Arial" w:cs="Arial"/>
        </w:rPr>
      </w:pPr>
      <w:r>
        <w:rPr>
          <w:rFonts w:ascii="Arial" w:hAnsi="Arial" w:cs="Arial"/>
          <w:noProof/>
        </w:rPr>
        <w:drawing>
          <wp:inline distT="0" distB="0" distL="0" distR="0" wp14:anchorId="680CB64C" wp14:editId="09780C96">
            <wp:extent cx="4489450" cy="21579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9439" cy="2167563"/>
                    </a:xfrm>
                    <a:prstGeom prst="rect">
                      <a:avLst/>
                    </a:prstGeom>
                    <a:noFill/>
                  </pic:spPr>
                </pic:pic>
              </a:graphicData>
            </a:graphic>
          </wp:inline>
        </w:drawing>
      </w:r>
    </w:p>
    <w:p w14:paraId="30C2D3C7" w14:textId="3F657B04" w:rsidR="006E4FC2" w:rsidRDefault="006E4FC2" w:rsidP="00B27154">
      <w:pPr>
        <w:spacing w:line="360" w:lineRule="auto"/>
        <w:rPr>
          <w:rFonts w:ascii="Arial" w:hAnsi="Arial" w:cs="Arial"/>
        </w:rPr>
      </w:pPr>
    </w:p>
    <w:p w14:paraId="332D2537" w14:textId="51327CA6" w:rsidR="00BB1756" w:rsidRDefault="00BB1756" w:rsidP="00B27154">
      <w:pPr>
        <w:spacing w:line="360" w:lineRule="auto"/>
        <w:rPr>
          <w:rFonts w:ascii="Arial" w:hAnsi="Arial" w:cs="Arial"/>
        </w:rPr>
      </w:pPr>
      <w:r>
        <w:rPr>
          <w:rFonts w:ascii="Arial" w:hAnsi="Arial" w:cs="Arial"/>
        </w:rPr>
        <w:t xml:space="preserve">Table 7. Strength of association between sex and </w:t>
      </w:r>
      <w:r w:rsidR="00CF42B8">
        <w:rPr>
          <w:rFonts w:ascii="Arial" w:hAnsi="Arial" w:cs="Arial"/>
        </w:rPr>
        <w:t>PCC contact</w:t>
      </w:r>
    </w:p>
    <w:p w14:paraId="1C16392E" w14:textId="70914FBB" w:rsidR="006E4FC2" w:rsidRDefault="006E4FC2" w:rsidP="00B27154">
      <w:pPr>
        <w:spacing w:line="360" w:lineRule="auto"/>
        <w:rPr>
          <w:rFonts w:ascii="Arial" w:hAnsi="Arial" w:cs="Arial"/>
        </w:rPr>
      </w:pPr>
      <w:r>
        <w:rPr>
          <w:rFonts w:ascii="Arial" w:hAnsi="Arial" w:cs="Arial"/>
          <w:noProof/>
        </w:rPr>
        <w:drawing>
          <wp:inline distT="0" distB="0" distL="0" distR="0" wp14:anchorId="5A0A10EA" wp14:editId="1F39809F">
            <wp:extent cx="4654550" cy="1808763"/>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4745" cy="1812725"/>
                    </a:xfrm>
                    <a:prstGeom prst="rect">
                      <a:avLst/>
                    </a:prstGeom>
                    <a:noFill/>
                  </pic:spPr>
                </pic:pic>
              </a:graphicData>
            </a:graphic>
          </wp:inline>
        </w:drawing>
      </w:r>
    </w:p>
    <w:p w14:paraId="17BB296C" w14:textId="0230C385" w:rsidR="00E91A23" w:rsidRDefault="00E91A23" w:rsidP="00B27154">
      <w:pPr>
        <w:spacing w:line="360" w:lineRule="auto"/>
        <w:rPr>
          <w:rFonts w:ascii="Arial" w:hAnsi="Arial" w:cs="Arial"/>
        </w:rPr>
      </w:pPr>
    </w:p>
    <w:p w14:paraId="50D71FAE" w14:textId="03BCC902" w:rsidR="00023F98" w:rsidRDefault="00E91A23" w:rsidP="00B27154">
      <w:pPr>
        <w:spacing w:line="360" w:lineRule="auto"/>
        <w:rPr>
          <w:rFonts w:ascii="Arial" w:hAnsi="Arial" w:cs="Arial"/>
        </w:rPr>
      </w:pPr>
      <w:r>
        <w:rPr>
          <w:rFonts w:ascii="Arial" w:hAnsi="Arial" w:cs="Arial"/>
        </w:rPr>
        <w:lastRenderedPageBreak/>
        <w:t xml:space="preserve">Table </w:t>
      </w:r>
      <w:r w:rsidR="00BB1756">
        <w:rPr>
          <w:rFonts w:ascii="Arial" w:hAnsi="Arial" w:cs="Arial"/>
        </w:rPr>
        <w:t>8</w:t>
      </w:r>
      <w:r>
        <w:rPr>
          <w:rFonts w:ascii="Arial" w:hAnsi="Arial" w:cs="Arial"/>
        </w:rPr>
        <w:t xml:space="preserve">: Crosstabulation between </w:t>
      </w:r>
      <w:r w:rsidR="00CF42B8" w:rsidRPr="00CF42B8">
        <w:rPr>
          <w:rFonts w:ascii="Arial" w:hAnsi="Arial" w:cs="Arial"/>
        </w:rPr>
        <w:t>ethnicity and PCC contact</w:t>
      </w:r>
    </w:p>
    <w:p w14:paraId="2A55A4BE" w14:textId="6474D504" w:rsidR="006E4FC2" w:rsidRDefault="004170F4" w:rsidP="00B27154">
      <w:pPr>
        <w:spacing w:line="360" w:lineRule="auto"/>
        <w:rPr>
          <w:rFonts w:ascii="Arial" w:hAnsi="Arial" w:cs="Arial"/>
        </w:rPr>
      </w:pPr>
      <w:r>
        <w:rPr>
          <w:rFonts w:ascii="Arial" w:hAnsi="Arial" w:cs="Arial"/>
          <w:noProof/>
        </w:rPr>
        <w:drawing>
          <wp:inline distT="0" distB="0" distL="0" distR="0" wp14:anchorId="17DC1031" wp14:editId="1B12039F">
            <wp:extent cx="5734189" cy="250531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7841" cy="2511281"/>
                    </a:xfrm>
                    <a:prstGeom prst="rect">
                      <a:avLst/>
                    </a:prstGeom>
                    <a:noFill/>
                  </pic:spPr>
                </pic:pic>
              </a:graphicData>
            </a:graphic>
          </wp:inline>
        </w:drawing>
      </w:r>
    </w:p>
    <w:p w14:paraId="2B19C1A8" w14:textId="77777777" w:rsidR="00E91A23" w:rsidRDefault="00E91A23" w:rsidP="00B27154">
      <w:pPr>
        <w:spacing w:line="360" w:lineRule="auto"/>
        <w:rPr>
          <w:rFonts w:ascii="Arial" w:hAnsi="Arial" w:cs="Arial"/>
        </w:rPr>
      </w:pPr>
    </w:p>
    <w:p w14:paraId="064BF80E" w14:textId="3EC9D13F" w:rsidR="004170F4" w:rsidRDefault="00023F98" w:rsidP="00B27154">
      <w:pPr>
        <w:spacing w:line="360" w:lineRule="auto"/>
        <w:rPr>
          <w:rFonts w:ascii="Arial" w:hAnsi="Arial" w:cs="Arial"/>
        </w:rPr>
      </w:pPr>
      <w:r>
        <w:rPr>
          <w:rFonts w:ascii="Arial" w:hAnsi="Arial" w:cs="Arial"/>
        </w:rPr>
        <w:t>Table</w:t>
      </w:r>
      <w:r w:rsidR="00BB1756">
        <w:rPr>
          <w:rFonts w:ascii="Arial" w:hAnsi="Arial" w:cs="Arial"/>
        </w:rPr>
        <w:t xml:space="preserve"> 9</w:t>
      </w:r>
      <w:r>
        <w:rPr>
          <w:rFonts w:ascii="Arial" w:hAnsi="Arial" w:cs="Arial"/>
        </w:rPr>
        <w:t xml:space="preserve">. Chi Square testing </w:t>
      </w:r>
      <w:r w:rsidR="00400D87">
        <w:rPr>
          <w:rFonts w:ascii="Arial" w:hAnsi="Arial" w:cs="Arial"/>
        </w:rPr>
        <w:t xml:space="preserve">the </w:t>
      </w:r>
      <w:r>
        <w:rPr>
          <w:rFonts w:ascii="Arial" w:hAnsi="Arial" w:cs="Arial"/>
        </w:rPr>
        <w:t xml:space="preserve">association between </w:t>
      </w:r>
      <w:r w:rsidR="00CF42B8" w:rsidRPr="00CF42B8">
        <w:rPr>
          <w:rFonts w:ascii="Arial" w:hAnsi="Arial" w:cs="Arial"/>
        </w:rPr>
        <w:t>ethnicity and PCC contact</w:t>
      </w:r>
    </w:p>
    <w:p w14:paraId="0B7EB6FF" w14:textId="1DD4B026" w:rsidR="006E4FC2" w:rsidRDefault="004170F4" w:rsidP="00B27154">
      <w:pPr>
        <w:spacing w:line="360" w:lineRule="auto"/>
        <w:rPr>
          <w:rFonts w:ascii="Arial" w:hAnsi="Arial" w:cs="Arial"/>
        </w:rPr>
      </w:pPr>
      <w:r>
        <w:rPr>
          <w:rFonts w:ascii="Arial" w:hAnsi="Arial" w:cs="Arial"/>
          <w:noProof/>
        </w:rPr>
        <w:drawing>
          <wp:inline distT="0" distB="0" distL="0" distR="0" wp14:anchorId="30B739B1" wp14:editId="07178D44">
            <wp:extent cx="4737100" cy="2276993"/>
            <wp:effectExtent l="0" t="0" r="635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4608" cy="2280602"/>
                    </a:xfrm>
                    <a:prstGeom prst="rect">
                      <a:avLst/>
                    </a:prstGeom>
                    <a:noFill/>
                  </pic:spPr>
                </pic:pic>
              </a:graphicData>
            </a:graphic>
          </wp:inline>
        </w:drawing>
      </w:r>
    </w:p>
    <w:p w14:paraId="0376573C" w14:textId="6DFD3977" w:rsidR="00BB1756" w:rsidRDefault="00BB1756" w:rsidP="00B27154">
      <w:pPr>
        <w:spacing w:line="360" w:lineRule="auto"/>
        <w:rPr>
          <w:rFonts w:ascii="Arial" w:hAnsi="Arial" w:cs="Arial"/>
        </w:rPr>
      </w:pPr>
    </w:p>
    <w:p w14:paraId="26926B90" w14:textId="7A60A91C" w:rsidR="00BB1756" w:rsidRDefault="00BB1756" w:rsidP="00B27154">
      <w:pPr>
        <w:spacing w:line="360" w:lineRule="auto"/>
        <w:rPr>
          <w:rFonts w:ascii="Arial" w:hAnsi="Arial" w:cs="Arial"/>
        </w:rPr>
      </w:pPr>
      <w:r>
        <w:rPr>
          <w:rFonts w:ascii="Arial" w:hAnsi="Arial" w:cs="Arial"/>
        </w:rPr>
        <w:t xml:space="preserve">Table 10. Strength of association between </w:t>
      </w:r>
      <w:r w:rsidRPr="00BB1756">
        <w:rPr>
          <w:rFonts w:ascii="Arial" w:hAnsi="Arial" w:cs="Arial"/>
        </w:rPr>
        <w:t>eth</w:t>
      </w:r>
      <w:r w:rsidR="00CF42B8">
        <w:rPr>
          <w:rFonts w:ascii="Arial" w:hAnsi="Arial" w:cs="Arial"/>
        </w:rPr>
        <w:t>nicity</w:t>
      </w:r>
      <w:r w:rsidRPr="00BB1756">
        <w:rPr>
          <w:rFonts w:ascii="Arial" w:hAnsi="Arial" w:cs="Arial"/>
        </w:rPr>
        <w:t xml:space="preserve"> and </w:t>
      </w:r>
      <w:r w:rsidR="00CF42B8">
        <w:rPr>
          <w:rFonts w:ascii="Arial" w:hAnsi="Arial" w:cs="Arial"/>
        </w:rPr>
        <w:t>PCC contact</w:t>
      </w:r>
    </w:p>
    <w:p w14:paraId="6262B0CA" w14:textId="5ED8356C" w:rsidR="004170F4" w:rsidRDefault="004170F4" w:rsidP="00B27154">
      <w:pPr>
        <w:spacing w:line="360" w:lineRule="auto"/>
        <w:rPr>
          <w:rFonts w:ascii="Arial" w:hAnsi="Arial" w:cs="Arial"/>
        </w:rPr>
      </w:pPr>
      <w:r>
        <w:rPr>
          <w:rFonts w:ascii="Arial" w:hAnsi="Arial" w:cs="Arial"/>
          <w:noProof/>
        </w:rPr>
        <w:lastRenderedPageBreak/>
        <w:drawing>
          <wp:inline distT="0" distB="0" distL="0" distR="0" wp14:anchorId="7A675938" wp14:editId="0E891234">
            <wp:extent cx="5137150" cy="1996302"/>
            <wp:effectExtent l="0" t="0" r="635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1364" cy="1997939"/>
                    </a:xfrm>
                    <a:prstGeom prst="rect">
                      <a:avLst/>
                    </a:prstGeom>
                    <a:noFill/>
                  </pic:spPr>
                </pic:pic>
              </a:graphicData>
            </a:graphic>
          </wp:inline>
        </w:drawing>
      </w:r>
    </w:p>
    <w:p w14:paraId="37396D99" w14:textId="77777777" w:rsidR="00E91A23" w:rsidRDefault="00E91A23" w:rsidP="00B27154">
      <w:pPr>
        <w:spacing w:line="360" w:lineRule="auto"/>
        <w:rPr>
          <w:rFonts w:ascii="Arial" w:hAnsi="Arial" w:cs="Arial"/>
        </w:rPr>
      </w:pPr>
    </w:p>
    <w:p w14:paraId="015F7637" w14:textId="31E281D6" w:rsidR="00E91A23" w:rsidRDefault="00E91A23" w:rsidP="00B27154">
      <w:pPr>
        <w:spacing w:line="360" w:lineRule="auto"/>
        <w:rPr>
          <w:rFonts w:ascii="Arial" w:hAnsi="Arial" w:cs="Arial"/>
        </w:rPr>
      </w:pPr>
      <w:r>
        <w:rPr>
          <w:rFonts w:ascii="Arial" w:hAnsi="Arial" w:cs="Arial"/>
        </w:rPr>
        <w:t xml:space="preserve">Table </w:t>
      </w:r>
      <w:r w:rsidR="00BB1756">
        <w:rPr>
          <w:rFonts w:ascii="Arial" w:hAnsi="Arial" w:cs="Arial"/>
        </w:rPr>
        <w:t>11</w:t>
      </w:r>
      <w:r>
        <w:rPr>
          <w:rFonts w:ascii="Arial" w:hAnsi="Arial" w:cs="Arial"/>
        </w:rPr>
        <w:t xml:space="preserve">: Crosstabulation between </w:t>
      </w:r>
      <w:r w:rsidR="00CF42B8" w:rsidRPr="00CF42B8">
        <w:rPr>
          <w:rFonts w:ascii="Arial" w:hAnsi="Arial" w:cs="Arial"/>
        </w:rPr>
        <w:t>household income and PCC contact</w:t>
      </w:r>
    </w:p>
    <w:p w14:paraId="6C6EF843" w14:textId="2ADEC13E" w:rsidR="00BB1756" w:rsidRDefault="00BB1756" w:rsidP="00B27154">
      <w:pPr>
        <w:spacing w:line="360" w:lineRule="auto"/>
        <w:rPr>
          <w:rFonts w:ascii="Arial" w:hAnsi="Arial" w:cs="Arial"/>
        </w:rPr>
      </w:pPr>
      <w:r>
        <w:rPr>
          <w:rFonts w:ascii="Arial" w:hAnsi="Arial" w:cs="Arial"/>
          <w:noProof/>
        </w:rPr>
        <w:drawing>
          <wp:inline distT="0" distB="0" distL="0" distR="0" wp14:anchorId="5B2E523D" wp14:editId="60410BBE">
            <wp:extent cx="6169547" cy="1762728"/>
            <wp:effectExtent l="0" t="0" r="317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2003" cy="1772001"/>
                    </a:xfrm>
                    <a:prstGeom prst="rect">
                      <a:avLst/>
                    </a:prstGeom>
                    <a:noFill/>
                  </pic:spPr>
                </pic:pic>
              </a:graphicData>
            </a:graphic>
          </wp:inline>
        </w:drawing>
      </w:r>
    </w:p>
    <w:p w14:paraId="73793999" w14:textId="0CA3A6C2" w:rsidR="00872E5A" w:rsidRDefault="00872E5A" w:rsidP="00B27154">
      <w:pPr>
        <w:spacing w:line="360" w:lineRule="auto"/>
        <w:rPr>
          <w:rFonts w:ascii="Arial" w:hAnsi="Arial" w:cs="Arial"/>
        </w:rPr>
      </w:pPr>
    </w:p>
    <w:p w14:paraId="7D4123D5" w14:textId="11F8B00B" w:rsidR="00872E5A" w:rsidRDefault="00872E5A" w:rsidP="00B27154">
      <w:pPr>
        <w:spacing w:line="360" w:lineRule="auto"/>
        <w:rPr>
          <w:rFonts w:ascii="Arial" w:hAnsi="Arial" w:cs="Arial"/>
        </w:rPr>
      </w:pPr>
      <w:r>
        <w:rPr>
          <w:rFonts w:ascii="Arial" w:hAnsi="Arial" w:cs="Arial"/>
        </w:rPr>
        <w:t xml:space="preserve">Table </w:t>
      </w:r>
      <w:r w:rsidR="00BB1756">
        <w:rPr>
          <w:rFonts w:ascii="Arial" w:hAnsi="Arial" w:cs="Arial"/>
        </w:rPr>
        <w:t>12</w:t>
      </w:r>
      <w:r>
        <w:rPr>
          <w:rFonts w:ascii="Arial" w:hAnsi="Arial" w:cs="Arial"/>
        </w:rPr>
        <w:t xml:space="preserve">. Chi Square testing </w:t>
      </w:r>
      <w:r w:rsidR="00400D87">
        <w:rPr>
          <w:rFonts w:ascii="Arial" w:hAnsi="Arial" w:cs="Arial"/>
        </w:rPr>
        <w:t xml:space="preserve">the </w:t>
      </w:r>
      <w:r>
        <w:rPr>
          <w:rFonts w:ascii="Arial" w:hAnsi="Arial" w:cs="Arial"/>
        </w:rPr>
        <w:t xml:space="preserve">association between </w:t>
      </w:r>
      <w:r w:rsidR="00CF42B8" w:rsidRPr="00CF42B8">
        <w:rPr>
          <w:rFonts w:ascii="Arial" w:hAnsi="Arial" w:cs="Arial"/>
        </w:rPr>
        <w:t>household income and PCC contact</w:t>
      </w:r>
    </w:p>
    <w:p w14:paraId="6A8FE5CE" w14:textId="44303D89" w:rsidR="00BB1756" w:rsidRDefault="00BB1756" w:rsidP="00B27154">
      <w:pPr>
        <w:spacing w:line="360" w:lineRule="auto"/>
        <w:rPr>
          <w:rFonts w:ascii="Arial" w:hAnsi="Arial" w:cs="Arial"/>
        </w:rPr>
      </w:pPr>
      <w:r>
        <w:rPr>
          <w:rFonts w:ascii="Arial" w:hAnsi="Arial" w:cs="Arial"/>
          <w:noProof/>
        </w:rPr>
        <w:drawing>
          <wp:inline distT="0" distB="0" distL="0" distR="0" wp14:anchorId="126A988F" wp14:editId="56CDA88A">
            <wp:extent cx="3838575" cy="2219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38575" cy="2219325"/>
                    </a:xfrm>
                    <a:prstGeom prst="rect">
                      <a:avLst/>
                    </a:prstGeom>
                    <a:noFill/>
                  </pic:spPr>
                </pic:pic>
              </a:graphicData>
            </a:graphic>
          </wp:inline>
        </w:drawing>
      </w:r>
    </w:p>
    <w:p w14:paraId="09B5897D" w14:textId="4044CBB3" w:rsidR="00BB1756" w:rsidRDefault="00BB1756" w:rsidP="00B27154">
      <w:pPr>
        <w:spacing w:line="360" w:lineRule="auto"/>
        <w:rPr>
          <w:rFonts w:ascii="Arial" w:hAnsi="Arial" w:cs="Arial"/>
        </w:rPr>
      </w:pPr>
    </w:p>
    <w:p w14:paraId="2A47790E" w14:textId="6711397A" w:rsidR="00BB1756" w:rsidRDefault="00BB1756" w:rsidP="00B27154">
      <w:pPr>
        <w:spacing w:line="360" w:lineRule="auto"/>
        <w:rPr>
          <w:rFonts w:ascii="Arial" w:hAnsi="Arial" w:cs="Arial"/>
        </w:rPr>
      </w:pPr>
      <w:r>
        <w:rPr>
          <w:rFonts w:ascii="Arial" w:hAnsi="Arial" w:cs="Arial"/>
        </w:rPr>
        <w:t>Table 13. Strength of association between h</w:t>
      </w:r>
      <w:r w:rsidR="00CF42B8">
        <w:rPr>
          <w:rFonts w:ascii="Arial" w:hAnsi="Arial" w:cs="Arial"/>
        </w:rPr>
        <w:t>ousehold income</w:t>
      </w:r>
      <w:r>
        <w:rPr>
          <w:rFonts w:ascii="Arial" w:hAnsi="Arial" w:cs="Arial"/>
        </w:rPr>
        <w:t xml:space="preserve"> and</w:t>
      </w:r>
      <w:r w:rsidR="00CF42B8">
        <w:rPr>
          <w:rFonts w:ascii="Arial" w:hAnsi="Arial" w:cs="Arial"/>
        </w:rPr>
        <w:t xml:space="preserve"> PCC contact</w:t>
      </w:r>
    </w:p>
    <w:p w14:paraId="2D51B112" w14:textId="4BE1E387" w:rsidR="004A02C8" w:rsidRDefault="004A02C8" w:rsidP="00B27154">
      <w:pPr>
        <w:spacing w:line="360" w:lineRule="auto"/>
        <w:rPr>
          <w:rFonts w:ascii="Arial" w:hAnsi="Arial" w:cs="Arial"/>
        </w:rPr>
      </w:pPr>
      <w:r>
        <w:rPr>
          <w:rFonts w:ascii="Arial" w:hAnsi="Arial" w:cs="Arial"/>
          <w:noProof/>
        </w:rPr>
        <w:lastRenderedPageBreak/>
        <w:drawing>
          <wp:inline distT="0" distB="0" distL="0" distR="0" wp14:anchorId="3E677D9C" wp14:editId="1DFA86F8">
            <wp:extent cx="5514975" cy="2143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2143125"/>
                    </a:xfrm>
                    <a:prstGeom prst="rect">
                      <a:avLst/>
                    </a:prstGeom>
                    <a:noFill/>
                  </pic:spPr>
                </pic:pic>
              </a:graphicData>
            </a:graphic>
          </wp:inline>
        </w:drawing>
      </w:r>
    </w:p>
    <w:p w14:paraId="2C9D57ED" w14:textId="2B42D8A5" w:rsidR="00872E5A" w:rsidRDefault="00872E5A" w:rsidP="00B27154">
      <w:pPr>
        <w:spacing w:line="360" w:lineRule="auto"/>
        <w:rPr>
          <w:rFonts w:ascii="Arial" w:hAnsi="Arial" w:cs="Arial"/>
        </w:rPr>
      </w:pPr>
    </w:p>
    <w:p w14:paraId="3E7DF899" w14:textId="4C61E4A4" w:rsidR="00872E5A" w:rsidRDefault="008C79D4" w:rsidP="00B27154">
      <w:pPr>
        <w:spacing w:line="360" w:lineRule="auto"/>
        <w:rPr>
          <w:rFonts w:ascii="Arial" w:hAnsi="Arial" w:cs="Arial"/>
          <w:u w:val="single"/>
        </w:rPr>
      </w:pPr>
      <w:r>
        <w:rPr>
          <w:rFonts w:ascii="Arial" w:hAnsi="Arial" w:cs="Arial"/>
          <w:u w:val="single"/>
        </w:rPr>
        <w:t>Logistic Regression</w:t>
      </w:r>
      <w:r w:rsidR="00872E5A" w:rsidRPr="00872E5A">
        <w:rPr>
          <w:rFonts w:ascii="Arial" w:hAnsi="Arial" w:cs="Arial"/>
          <w:u w:val="single"/>
        </w:rPr>
        <w:t xml:space="preserve"> Analysis</w:t>
      </w:r>
    </w:p>
    <w:p w14:paraId="12AC03DC" w14:textId="213FC272" w:rsidR="00776D89" w:rsidRDefault="00776D89" w:rsidP="00B27154">
      <w:pPr>
        <w:spacing w:line="360" w:lineRule="auto"/>
        <w:rPr>
          <w:rFonts w:ascii="Arial" w:hAnsi="Arial" w:cs="Arial"/>
        </w:rPr>
      </w:pPr>
      <w:r>
        <w:rPr>
          <w:rFonts w:ascii="Arial" w:hAnsi="Arial" w:cs="Arial"/>
        </w:rPr>
        <w:t>Table 14. Omnibus Tests of Model Coefficients</w:t>
      </w:r>
    </w:p>
    <w:p w14:paraId="25943DA7" w14:textId="369E3105" w:rsidR="00776D89" w:rsidRDefault="001E1B1A" w:rsidP="00B27154">
      <w:pPr>
        <w:spacing w:line="360" w:lineRule="auto"/>
        <w:rPr>
          <w:rFonts w:ascii="Arial" w:hAnsi="Arial" w:cs="Arial"/>
        </w:rPr>
      </w:pPr>
      <w:r>
        <w:rPr>
          <w:rFonts w:ascii="Arial" w:hAnsi="Arial" w:cs="Arial"/>
          <w:noProof/>
        </w:rPr>
        <w:drawing>
          <wp:inline distT="0" distB="0" distL="0" distR="0" wp14:anchorId="1DB7412E" wp14:editId="06F315F6">
            <wp:extent cx="3182620" cy="12071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82620" cy="1207135"/>
                    </a:xfrm>
                    <a:prstGeom prst="rect">
                      <a:avLst/>
                    </a:prstGeom>
                    <a:noFill/>
                  </pic:spPr>
                </pic:pic>
              </a:graphicData>
            </a:graphic>
          </wp:inline>
        </w:drawing>
      </w:r>
    </w:p>
    <w:p w14:paraId="2DF79AAC" w14:textId="77777777" w:rsidR="001E1B1A" w:rsidRDefault="001E1B1A" w:rsidP="00B27154">
      <w:pPr>
        <w:spacing w:line="360" w:lineRule="auto"/>
        <w:rPr>
          <w:rFonts w:ascii="Arial" w:hAnsi="Arial" w:cs="Arial"/>
        </w:rPr>
      </w:pPr>
    </w:p>
    <w:p w14:paraId="12060058" w14:textId="33909F15" w:rsidR="001E1B1A" w:rsidRDefault="00872E5A" w:rsidP="00B27154">
      <w:pPr>
        <w:spacing w:line="360" w:lineRule="auto"/>
        <w:rPr>
          <w:rFonts w:ascii="Arial" w:hAnsi="Arial" w:cs="Arial"/>
        </w:rPr>
      </w:pPr>
      <w:r>
        <w:rPr>
          <w:rFonts w:ascii="Arial" w:hAnsi="Arial" w:cs="Arial"/>
        </w:rPr>
        <w:t xml:space="preserve">Table </w:t>
      </w:r>
      <w:r w:rsidR="00E91A23">
        <w:rPr>
          <w:rFonts w:ascii="Arial" w:hAnsi="Arial" w:cs="Arial"/>
        </w:rPr>
        <w:t>1</w:t>
      </w:r>
      <w:r w:rsidR="00776D89">
        <w:rPr>
          <w:rFonts w:ascii="Arial" w:hAnsi="Arial" w:cs="Arial"/>
        </w:rPr>
        <w:t>5</w:t>
      </w:r>
      <w:r>
        <w:rPr>
          <w:rFonts w:ascii="Arial" w:hAnsi="Arial" w:cs="Arial"/>
        </w:rPr>
        <w:t>. Model Summary</w:t>
      </w:r>
    </w:p>
    <w:p w14:paraId="5E0BA648" w14:textId="0EE60B3A" w:rsidR="00872E5A" w:rsidRDefault="001E1B1A" w:rsidP="00B27154">
      <w:pPr>
        <w:spacing w:line="360" w:lineRule="auto"/>
        <w:rPr>
          <w:rFonts w:ascii="Arial" w:hAnsi="Arial" w:cs="Arial"/>
        </w:rPr>
      </w:pPr>
      <w:r>
        <w:rPr>
          <w:rFonts w:ascii="Arial" w:hAnsi="Arial" w:cs="Arial"/>
          <w:noProof/>
        </w:rPr>
        <w:drawing>
          <wp:inline distT="0" distB="0" distL="0" distR="0" wp14:anchorId="271AB8ED" wp14:editId="54A9BDE0">
            <wp:extent cx="3322320" cy="145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2320" cy="1450975"/>
                    </a:xfrm>
                    <a:prstGeom prst="rect">
                      <a:avLst/>
                    </a:prstGeom>
                    <a:noFill/>
                  </pic:spPr>
                </pic:pic>
              </a:graphicData>
            </a:graphic>
          </wp:inline>
        </w:drawing>
      </w:r>
    </w:p>
    <w:p w14:paraId="667C74EC" w14:textId="77777777" w:rsidR="006005DC" w:rsidRDefault="006005DC" w:rsidP="00B27154">
      <w:pPr>
        <w:spacing w:line="360" w:lineRule="auto"/>
        <w:rPr>
          <w:rFonts w:ascii="Arial" w:hAnsi="Arial" w:cs="Arial"/>
        </w:rPr>
      </w:pPr>
    </w:p>
    <w:p w14:paraId="60E3012C" w14:textId="77777777" w:rsidR="00224625" w:rsidRDefault="00224625" w:rsidP="00B27154">
      <w:pPr>
        <w:spacing w:line="360" w:lineRule="auto"/>
        <w:rPr>
          <w:rFonts w:ascii="Arial" w:hAnsi="Arial" w:cs="Arial"/>
        </w:rPr>
      </w:pPr>
    </w:p>
    <w:p w14:paraId="3D0C858C" w14:textId="77777777" w:rsidR="00224625" w:rsidRDefault="00224625" w:rsidP="00B27154">
      <w:pPr>
        <w:spacing w:line="360" w:lineRule="auto"/>
        <w:rPr>
          <w:rFonts w:ascii="Arial" w:hAnsi="Arial" w:cs="Arial"/>
        </w:rPr>
      </w:pPr>
    </w:p>
    <w:p w14:paraId="65E8FEF0" w14:textId="77777777" w:rsidR="00224625" w:rsidRDefault="00224625" w:rsidP="00B27154">
      <w:pPr>
        <w:spacing w:line="360" w:lineRule="auto"/>
        <w:rPr>
          <w:rFonts w:ascii="Arial" w:hAnsi="Arial" w:cs="Arial"/>
        </w:rPr>
      </w:pPr>
    </w:p>
    <w:p w14:paraId="44BDF3C8" w14:textId="77777777" w:rsidR="00224625" w:rsidRDefault="00224625" w:rsidP="00B27154">
      <w:pPr>
        <w:spacing w:line="360" w:lineRule="auto"/>
        <w:rPr>
          <w:rFonts w:ascii="Arial" w:hAnsi="Arial" w:cs="Arial"/>
        </w:rPr>
      </w:pPr>
    </w:p>
    <w:p w14:paraId="405B0D8D" w14:textId="36891A2D" w:rsidR="00872E5A" w:rsidRPr="004E6D36" w:rsidRDefault="00872E5A" w:rsidP="00B27154">
      <w:pPr>
        <w:spacing w:line="360" w:lineRule="auto"/>
        <w:rPr>
          <w:rFonts w:ascii="Arial" w:hAnsi="Arial" w:cs="Arial"/>
        </w:rPr>
      </w:pPr>
      <w:r>
        <w:rPr>
          <w:rFonts w:ascii="Arial" w:hAnsi="Arial" w:cs="Arial"/>
        </w:rPr>
        <w:lastRenderedPageBreak/>
        <w:t>Table</w:t>
      </w:r>
      <w:r w:rsidR="00E91A23">
        <w:rPr>
          <w:rFonts w:ascii="Arial" w:hAnsi="Arial" w:cs="Arial"/>
        </w:rPr>
        <w:t xml:space="preserve"> 1</w:t>
      </w:r>
      <w:r w:rsidR="00776D89">
        <w:rPr>
          <w:rFonts w:ascii="Arial" w:hAnsi="Arial" w:cs="Arial"/>
        </w:rPr>
        <w:t>6</w:t>
      </w:r>
      <w:r>
        <w:rPr>
          <w:rFonts w:ascii="Arial" w:hAnsi="Arial" w:cs="Arial"/>
        </w:rPr>
        <w:t xml:space="preserve">. </w:t>
      </w:r>
      <w:r w:rsidR="008C79D4" w:rsidRPr="004E6D36">
        <w:rPr>
          <w:rFonts w:ascii="Arial" w:hAnsi="Arial" w:cs="Arial"/>
        </w:rPr>
        <w:t>Variables in the Equation</w:t>
      </w:r>
    </w:p>
    <w:p w14:paraId="3C5E9603" w14:textId="6F920143" w:rsidR="00E91A23" w:rsidRDefault="001E1B1A" w:rsidP="00B27154">
      <w:pPr>
        <w:spacing w:line="360" w:lineRule="auto"/>
        <w:rPr>
          <w:rFonts w:ascii="Arial" w:hAnsi="Arial" w:cs="Arial"/>
        </w:rPr>
      </w:pPr>
      <w:r>
        <w:rPr>
          <w:rFonts w:ascii="Arial" w:hAnsi="Arial" w:cs="Arial"/>
          <w:noProof/>
        </w:rPr>
        <w:drawing>
          <wp:inline distT="0" distB="0" distL="0" distR="0" wp14:anchorId="201B3E1D" wp14:editId="1385865C">
            <wp:extent cx="5749290" cy="209105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9290" cy="2091055"/>
                    </a:xfrm>
                    <a:prstGeom prst="rect">
                      <a:avLst/>
                    </a:prstGeom>
                    <a:noFill/>
                  </pic:spPr>
                </pic:pic>
              </a:graphicData>
            </a:graphic>
          </wp:inline>
        </w:drawing>
      </w:r>
    </w:p>
    <w:p w14:paraId="30BEE521" w14:textId="77777777" w:rsidR="001E1B1A" w:rsidRDefault="001E1B1A" w:rsidP="00B27154">
      <w:pPr>
        <w:spacing w:line="360" w:lineRule="auto"/>
        <w:rPr>
          <w:rFonts w:ascii="Arial" w:hAnsi="Arial" w:cs="Arial"/>
        </w:rPr>
      </w:pPr>
    </w:p>
    <w:p w14:paraId="73C1D3FE" w14:textId="22BD579F" w:rsidR="001E1B1A" w:rsidRPr="001E1B1A" w:rsidRDefault="001E1B1A" w:rsidP="001E1B1A">
      <w:pPr>
        <w:spacing w:line="360" w:lineRule="auto"/>
        <w:rPr>
          <w:rFonts w:ascii="Arial" w:hAnsi="Arial" w:cs="Arial"/>
        </w:rPr>
      </w:pPr>
      <w:r w:rsidRPr="001E1B1A">
        <w:rPr>
          <w:rFonts w:ascii="Arial" w:hAnsi="Arial" w:cs="Arial"/>
        </w:rPr>
        <w:t xml:space="preserve">A logistic regression analysis was performed to analyse the effect of sex (sex), ethnicity (ethgrp3a) and household income (hhinc6a) on contact with the PCC. The </w:t>
      </w:r>
      <w:proofErr w:type="spellStart"/>
      <w:r w:rsidRPr="001E1B1A">
        <w:rPr>
          <w:rFonts w:ascii="Arial" w:hAnsi="Arial" w:cs="Arial"/>
        </w:rPr>
        <w:t>Nagelkerke</w:t>
      </w:r>
      <w:proofErr w:type="spellEnd"/>
      <w:r w:rsidRPr="001E1B1A">
        <w:rPr>
          <w:rFonts w:ascii="Arial" w:hAnsi="Arial" w:cs="Arial"/>
        </w:rPr>
        <w:t xml:space="preserve"> R-Square value </w:t>
      </w:r>
      <w:r w:rsidR="00911A65">
        <w:rPr>
          <w:rFonts w:ascii="Arial" w:hAnsi="Arial" w:cs="Arial"/>
        </w:rPr>
        <w:t xml:space="preserve">in Table 15 </w:t>
      </w:r>
      <w:r w:rsidRPr="001E1B1A">
        <w:rPr>
          <w:rFonts w:ascii="Arial" w:hAnsi="Arial" w:cs="Arial"/>
        </w:rPr>
        <w:t>s</w:t>
      </w:r>
      <w:r w:rsidR="00554313">
        <w:rPr>
          <w:rFonts w:ascii="Arial" w:hAnsi="Arial" w:cs="Arial"/>
        </w:rPr>
        <w:t>tates</w:t>
      </w:r>
      <w:r w:rsidRPr="001E1B1A">
        <w:rPr>
          <w:rFonts w:ascii="Arial" w:hAnsi="Arial" w:cs="Arial"/>
        </w:rPr>
        <w:t xml:space="preserve"> that the model explained 0.4% of the variation in the dependant variabl</w:t>
      </w:r>
      <w:r>
        <w:rPr>
          <w:rFonts w:ascii="Arial" w:hAnsi="Arial" w:cs="Arial"/>
        </w:rPr>
        <w:t>e (pcccon)</w:t>
      </w:r>
      <w:r w:rsidR="00554313">
        <w:rPr>
          <w:rFonts w:ascii="Arial" w:hAnsi="Arial" w:cs="Arial"/>
        </w:rPr>
        <w:t>. Therefore, 0.4%</w:t>
      </w:r>
      <w:r>
        <w:rPr>
          <w:rFonts w:ascii="Arial" w:hAnsi="Arial" w:cs="Arial"/>
        </w:rPr>
        <w:t xml:space="preserve"> </w:t>
      </w:r>
      <w:r w:rsidR="00554313">
        <w:rPr>
          <w:rFonts w:ascii="Arial" w:hAnsi="Arial" w:cs="Arial"/>
        </w:rPr>
        <w:t xml:space="preserve">of the variation </w:t>
      </w:r>
      <w:r w:rsidRPr="001E1B1A">
        <w:rPr>
          <w:rFonts w:ascii="Arial" w:hAnsi="Arial" w:cs="Arial"/>
        </w:rPr>
        <w:t xml:space="preserve">can be explained </w:t>
      </w:r>
      <w:r w:rsidR="00554313">
        <w:rPr>
          <w:rFonts w:ascii="Arial" w:hAnsi="Arial" w:cs="Arial"/>
        </w:rPr>
        <w:t>by</w:t>
      </w:r>
      <w:r w:rsidRPr="001E1B1A">
        <w:rPr>
          <w:rFonts w:ascii="Arial" w:hAnsi="Arial" w:cs="Arial"/>
        </w:rPr>
        <w:t xml:space="preserve"> the combination of sex, ethnicity and household income. The model is statistically significant (p = .002).</w:t>
      </w:r>
    </w:p>
    <w:p w14:paraId="7AC7EC11" w14:textId="5A5A1531" w:rsidR="001E1B1A" w:rsidRPr="001E1B1A" w:rsidRDefault="00911A65" w:rsidP="001E1B1A">
      <w:pPr>
        <w:spacing w:line="360" w:lineRule="auto"/>
        <w:rPr>
          <w:rFonts w:ascii="Arial" w:hAnsi="Arial" w:cs="Arial"/>
        </w:rPr>
      </w:pPr>
      <w:r>
        <w:rPr>
          <w:rFonts w:ascii="Arial" w:hAnsi="Arial" w:cs="Arial"/>
        </w:rPr>
        <w:t>Table 16 shows that t</w:t>
      </w:r>
      <w:r w:rsidR="001E1B1A" w:rsidRPr="001E1B1A">
        <w:rPr>
          <w:rFonts w:ascii="Arial" w:hAnsi="Arial" w:cs="Arial"/>
        </w:rPr>
        <w:t>he first independent variable (sex) is not statistically significant in explaining PCC contact (p=.055). The Odds Ratio (</w:t>
      </w:r>
      <w:proofErr w:type="spellStart"/>
      <w:r w:rsidR="001E1B1A" w:rsidRPr="001E1B1A">
        <w:rPr>
          <w:rFonts w:ascii="Arial" w:hAnsi="Arial" w:cs="Arial"/>
        </w:rPr>
        <w:t>ExpB</w:t>
      </w:r>
      <w:proofErr w:type="spellEnd"/>
      <w:r w:rsidR="001E1B1A" w:rsidRPr="001E1B1A">
        <w:rPr>
          <w:rFonts w:ascii="Arial" w:hAnsi="Arial" w:cs="Arial"/>
        </w:rPr>
        <w:t xml:space="preserve">) for sex is 0.823, which indicates decreased odds for an increase in one unit of the independent variable. The second independent variable of ethnicity (ethgrp3a) is </w:t>
      </w:r>
      <w:r w:rsidR="001E1B1A">
        <w:rPr>
          <w:rFonts w:ascii="Arial" w:hAnsi="Arial" w:cs="Arial"/>
        </w:rPr>
        <w:t xml:space="preserve">also </w:t>
      </w:r>
      <w:r w:rsidR="001E1B1A" w:rsidRPr="001E1B1A">
        <w:rPr>
          <w:rFonts w:ascii="Arial" w:hAnsi="Arial" w:cs="Arial"/>
        </w:rPr>
        <w:t>not statistically significant (p=.172)</w:t>
      </w:r>
      <w:r w:rsidR="001E1B1A">
        <w:rPr>
          <w:rFonts w:ascii="Arial" w:hAnsi="Arial" w:cs="Arial"/>
        </w:rPr>
        <w:t>, with an Odds Ratio of 0.747.</w:t>
      </w:r>
    </w:p>
    <w:p w14:paraId="62B83831" w14:textId="317C63BA" w:rsidR="001E1B1A" w:rsidRPr="001E1B1A" w:rsidRDefault="001E1B1A" w:rsidP="001E1B1A">
      <w:pPr>
        <w:spacing w:line="360" w:lineRule="auto"/>
        <w:rPr>
          <w:rFonts w:ascii="Arial" w:hAnsi="Arial" w:cs="Arial"/>
        </w:rPr>
      </w:pPr>
      <w:r w:rsidRPr="001E1B1A">
        <w:rPr>
          <w:rFonts w:ascii="Arial" w:hAnsi="Arial" w:cs="Arial"/>
        </w:rPr>
        <w:t xml:space="preserve">The third independent variable of household income (consisting of 6 categories: under £5000; £5000 - £9999; £10,000 - £14,999; £15,000 - £19,999; £20,000 - £24,999; £25,000 or more) is statistically significant (p= .002). The Odds Ratio for hhinc6a is 0.889, which indicates decreased odds for an increase in one unit of the independent variable. </w:t>
      </w:r>
      <w:r w:rsidR="00554313">
        <w:rPr>
          <w:rFonts w:ascii="Arial" w:hAnsi="Arial" w:cs="Arial"/>
        </w:rPr>
        <w:t>Therefore,</w:t>
      </w:r>
      <w:r w:rsidRPr="001E1B1A">
        <w:rPr>
          <w:rFonts w:ascii="Arial" w:hAnsi="Arial" w:cs="Arial"/>
        </w:rPr>
        <w:t xml:space="preserve"> an increase in one unit of the hhinc6a variable (having a higher household income) decreases the odds of not contacting the PCC by a unit of 0.889. </w:t>
      </w:r>
      <w:r w:rsidR="00911A65">
        <w:rPr>
          <w:rFonts w:ascii="Arial" w:hAnsi="Arial" w:cs="Arial"/>
        </w:rPr>
        <w:t>Consequently</w:t>
      </w:r>
      <w:r w:rsidRPr="001E1B1A">
        <w:rPr>
          <w:rFonts w:ascii="Arial" w:hAnsi="Arial" w:cs="Arial"/>
        </w:rPr>
        <w:t xml:space="preserve">, having a higher household income means the </w:t>
      </w:r>
      <w:r w:rsidR="00911A65">
        <w:rPr>
          <w:rFonts w:ascii="Arial" w:hAnsi="Arial" w:cs="Arial"/>
        </w:rPr>
        <w:t>chance</w:t>
      </w:r>
      <w:r w:rsidRPr="001E1B1A">
        <w:rPr>
          <w:rFonts w:ascii="Arial" w:hAnsi="Arial" w:cs="Arial"/>
        </w:rPr>
        <w:t xml:space="preserve"> of PCC contact is higher.</w:t>
      </w:r>
    </w:p>
    <w:p w14:paraId="1895C766" w14:textId="6FA3A126" w:rsidR="0020586D" w:rsidRDefault="001E1B1A" w:rsidP="001E1B1A">
      <w:pPr>
        <w:spacing w:line="360" w:lineRule="auto"/>
        <w:rPr>
          <w:rFonts w:ascii="Arial" w:hAnsi="Arial" w:cs="Arial"/>
        </w:rPr>
      </w:pPr>
      <w:r w:rsidRPr="001E1B1A">
        <w:rPr>
          <w:rFonts w:ascii="Arial" w:hAnsi="Arial" w:cs="Arial"/>
        </w:rPr>
        <w:t>T</w:t>
      </w:r>
      <w:r w:rsidR="00911A65">
        <w:rPr>
          <w:rFonts w:ascii="Arial" w:hAnsi="Arial" w:cs="Arial"/>
        </w:rPr>
        <w:t>able 14 shows that t</w:t>
      </w:r>
      <w:r w:rsidRPr="001E1B1A">
        <w:rPr>
          <w:rFonts w:ascii="Arial" w:hAnsi="Arial" w:cs="Arial"/>
        </w:rPr>
        <w:t>he model is statistically significant (p = .002), therefore the alternative hypothesis (HA) has been accepted, and the null hypothesis (H0) rejected.</w:t>
      </w:r>
    </w:p>
    <w:p w14:paraId="6A7F15C3" w14:textId="77777777" w:rsidR="001E1B1A" w:rsidRPr="004E6D36" w:rsidRDefault="001E1B1A" w:rsidP="001E1B1A">
      <w:pPr>
        <w:spacing w:line="360" w:lineRule="auto"/>
        <w:rPr>
          <w:rFonts w:ascii="Arial" w:hAnsi="Arial" w:cs="Arial"/>
        </w:rPr>
      </w:pPr>
    </w:p>
    <w:p w14:paraId="2983FCAD" w14:textId="77777777" w:rsidR="001E1B1A" w:rsidRDefault="001E1B1A" w:rsidP="00B27154">
      <w:pPr>
        <w:spacing w:line="360" w:lineRule="auto"/>
        <w:rPr>
          <w:rFonts w:ascii="Arial" w:hAnsi="Arial" w:cs="Arial"/>
          <w:u w:val="single"/>
        </w:rPr>
      </w:pPr>
    </w:p>
    <w:p w14:paraId="77EFCA4A" w14:textId="0C0AB103" w:rsidR="0020586D" w:rsidRPr="0020586D" w:rsidRDefault="0020586D" w:rsidP="00B27154">
      <w:pPr>
        <w:spacing w:line="360" w:lineRule="auto"/>
        <w:rPr>
          <w:rFonts w:ascii="Arial" w:hAnsi="Arial" w:cs="Arial"/>
          <w:u w:val="single"/>
        </w:rPr>
      </w:pPr>
      <w:r w:rsidRPr="0020586D">
        <w:rPr>
          <w:rFonts w:ascii="Arial" w:hAnsi="Arial" w:cs="Arial"/>
          <w:u w:val="single"/>
        </w:rPr>
        <w:lastRenderedPageBreak/>
        <w:t>Discussion</w:t>
      </w:r>
    </w:p>
    <w:p w14:paraId="2FDA2086" w14:textId="297ED079" w:rsidR="00B9181D" w:rsidRDefault="00A10E5D" w:rsidP="00B27154">
      <w:pPr>
        <w:spacing w:line="360" w:lineRule="auto"/>
        <w:rPr>
          <w:rFonts w:ascii="Arial" w:hAnsi="Arial" w:cs="Arial"/>
        </w:rPr>
      </w:pPr>
      <w:r>
        <w:rPr>
          <w:rFonts w:ascii="Arial" w:hAnsi="Arial" w:cs="Arial"/>
        </w:rPr>
        <w:t xml:space="preserve">The objective of this report was to discover if sex, ethnicity and household income influence whether a person contacts their </w:t>
      </w:r>
      <w:r w:rsidR="006005DC">
        <w:rPr>
          <w:rFonts w:ascii="Arial" w:hAnsi="Arial" w:cs="Arial"/>
        </w:rPr>
        <w:t>PCC</w:t>
      </w:r>
      <w:r>
        <w:rPr>
          <w:rFonts w:ascii="Arial" w:hAnsi="Arial" w:cs="Arial"/>
        </w:rPr>
        <w:t xml:space="preserve"> – this logistic regression analysis has shown that t</w:t>
      </w:r>
      <w:r w:rsidR="005325E5">
        <w:rPr>
          <w:rFonts w:ascii="Arial" w:hAnsi="Arial" w:cs="Arial"/>
        </w:rPr>
        <w:t>ogether, t</w:t>
      </w:r>
      <w:r>
        <w:rPr>
          <w:rFonts w:ascii="Arial" w:hAnsi="Arial" w:cs="Arial"/>
        </w:rPr>
        <w:t xml:space="preserve">hese variables have a statistically significant effect on PCC contact. </w:t>
      </w:r>
      <w:r w:rsidR="00DB2513" w:rsidRPr="001E1B1A">
        <w:rPr>
          <w:rFonts w:ascii="Arial" w:hAnsi="Arial" w:cs="Arial"/>
        </w:rPr>
        <w:t>The data</w:t>
      </w:r>
      <w:r w:rsidR="00673786" w:rsidRPr="001E1B1A">
        <w:rPr>
          <w:rFonts w:ascii="Arial" w:hAnsi="Arial" w:cs="Arial"/>
        </w:rPr>
        <w:t xml:space="preserve"> </w:t>
      </w:r>
      <w:r w:rsidR="001E1B1A" w:rsidRPr="001E1B1A">
        <w:rPr>
          <w:rFonts w:ascii="Arial" w:hAnsi="Arial" w:cs="Arial"/>
        </w:rPr>
        <w:t xml:space="preserve">also </w:t>
      </w:r>
      <w:r w:rsidR="00673786" w:rsidRPr="001E1B1A">
        <w:rPr>
          <w:rFonts w:ascii="Arial" w:hAnsi="Arial" w:cs="Arial"/>
        </w:rPr>
        <w:t>s</w:t>
      </w:r>
      <w:r w:rsidR="00DB2513" w:rsidRPr="001E1B1A">
        <w:rPr>
          <w:rFonts w:ascii="Arial" w:hAnsi="Arial" w:cs="Arial"/>
        </w:rPr>
        <w:t>uggests</w:t>
      </w:r>
      <w:r w:rsidR="00673786" w:rsidRPr="001E1B1A">
        <w:rPr>
          <w:rFonts w:ascii="Arial" w:hAnsi="Arial" w:cs="Arial"/>
        </w:rPr>
        <w:t xml:space="preserve"> that those </w:t>
      </w:r>
      <w:r w:rsidR="001E1B1A" w:rsidRPr="001E1B1A">
        <w:rPr>
          <w:rFonts w:ascii="Arial" w:hAnsi="Arial" w:cs="Arial"/>
        </w:rPr>
        <w:t>who</w:t>
      </w:r>
      <w:r w:rsidR="00673786" w:rsidRPr="001E1B1A">
        <w:rPr>
          <w:rFonts w:ascii="Arial" w:hAnsi="Arial" w:cs="Arial"/>
        </w:rPr>
        <w:t xml:space="preserve"> have a </w:t>
      </w:r>
      <w:r w:rsidR="003B43E5">
        <w:rPr>
          <w:rFonts w:ascii="Arial" w:hAnsi="Arial" w:cs="Arial"/>
        </w:rPr>
        <w:t xml:space="preserve">higher </w:t>
      </w:r>
      <w:r w:rsidR="00673786" w:rsidRPr="001E1B1A">
        <w:rPr>
          <w:rFonts w:ascii="Arial" w:hAnsi="Arial" w:cs="Arial"/>
        </w:rPr>
        <w:t>household income are more likely to contact their local Police and Crime Commissioner.</w:t>
      </w:r>
      <w:r w:rsidR="00673786">
        <w:rPr>
          <w:rFonts w:ascii="Arial" w:hAnsi="Arial" w:cs="Arial"/>
        </w:rPr>
        <w:t xml:space="preserve"> </w:t>
      </w:r>
    </w:p>
    <w:p w14:paraId="13A75900" w14:textId="293B5305" w:rsidR="001E1B1A" w:rsidRDefault="00673786" w:rsidP="00B27154">
      <w:pPr>
        <w:spacing w:line="360" w:lineRule="auto"/>
        <w:rPr>
          <w:rFonts w:ascii="Arial" w:hAnsi="Arial" w:cs="Arial"/>
        </w:rPr>
      </w:pPr>
      <w:r>
        <w:rPr>
          <w:rFonts w:ascii="Arial" w:hAnsi="Arial" w:cs="Arial"/>
        </w:rPr>
        <w:t>Th</w:t>
      </w:r>
      <w:r w:rsidR="00DB2513">
        <w:rPr>
          <w:rFonts w:ascii="Arial" w:hAnsi="Arial" w:cs="Arial"/>
        </w:rPr>
        <w:t>ese findings are</w:t>
      </w:r>
      <w:r>
        <w:rPr>
          <w:rFonts w:ascii="Arial" w:hAnsi="Arial" w:cs="Arial"/>
        </w:rPr>
        <w:t xml:space="preserve"> troubling, as the </w:t>
      </w:r>
      <w:r w:rsidRPr="007E6972">
        <w:rPr>
          <w:rFonts w:ascii="Arial" w:hAnsi="Arial" w:cs="Arial"/>
        </w:rPr>
        <w:t xml:space="preserve">Police Reform and Social Responsibility Act 2011 </w:t>
      </w:r>
      <w:r w:rsidR="00546566" w:rsidRPr="007E6972">
        <w:rPr>
          <w:rFonts w:ascii="Arial" w:hAnsi="Arial" w:cs="Arial"/>
        </w:rPr>
        <w:t>Section 1</w:t>
      </w:r>
      <w:r w:rsidR="007E6972" w:rsidRPr="007E6972">
        <w:rPr>
          <w:rFonts w:ascii="Arial" w:hAnsi="Arial" w:cs="Arial"/>
        </w:rPr>
        <w:t>4</w:t>
      </w:r>
      <w:r w:rsidR="00546566" w:rsidRPr="007E6972">
        <w:rPr>
          <w:rFonts w:ascii="Arial" w:hAnsi="Arial" w:cs="Arial"/>
        </w:rPr>
        <w:t xml:space="preserve"> </w:t>
      </w:r>
      <w:r w:rsidRPr="007E6972">
        <w:rPr>
          <w:rFonts w:ascii="Arial" w:hAnsi="Arial" w:cs="Arial"/>
        </w:rPr>
        <w:t>states</w:t>
      </w:r>
      <w:r w:rsidR="00546566">
        <w:rPr>
          <w:rFonts w:ascii="Arial" w:hAnsi="Arial" w:cs="Arial"/>
        </w:rPr>
        <w:t xml:space="preserve">, it is the PCC’s duty to </w:t>
      </w:r>
      <w:r w:rsidR="007E6972">
        <w:rPr>
          <w:rFonts w:ascii="Arial" w:hAnsi="Arial" w:cs="Arial"/>
        </w:rPr>
        <w:t>obtain the views of</w:t>
      </w:r>
      <w:r w:rsidR="00546566">
        <w:rPr>
          <w:rFonts w:ascii="Arial" w:hAnsi="Arial" w:cs="Arial"/>
        </w:rPr>
        <w:t xml:space="preserve"> the people in </w:t>
      </w:r>
      <w:r w:rsidR="007E6972">
        <w:rPr>
          <w:rFonts w:ascii="Arial" w:hAnsi="Arial" w:cs="Arial"/>
        </w:rPr>
        <w:t>that area</w:t>
      </w:r>
      <w:r w:rsidR="001E1B1A">
        <w:rPr>
          <w:rFonts w:ascii="Arial" w:hAnsi="Arial" w:cs="Arial"/>
        </w:rPr>
        <w:t>,</w:t>
      </w:r>
      <w:r w:rsidR="004B41D6">
        <w:rPr>
          <w:rFonts w:ascii="Arial" w:hAnsi="Arial" w:cs="Arial"/>
        </w:rPr>
        <w:t xml:space="preserve"> though this is clearly not being achieved </w:t>
      </w:r>
      <w:r w:rsidR="00224625">
        <w:rPr>
          <w:rFonts w:ascii="Arial" w:hAnsi="Arial" w:cs="Arial"/>
        </w:rPr>
        <w:t>through</w:t>
      </w:r>
      <w:r w:rsidR="004B41D6">
        <w:rPr>
          <w:rFonts w:ascii="Arial" w:hAnsi="Arial" w:cs="Arial"/>
        </w:rPr>
        <w:t xml:space="preserve"> the public reaching out to PCCs. As the </w:t>
      </w:r>
      <w:r w:rsidR="00DB2513">
        <w:rPr>
          <w:rFonts w:ascii="Arial" w:hAnsi="Arial" w:cs="Arial"/>
        </w:rPr>
        <w:t xml:space="preserve">Stevens Report (2013) </w:t>
      </w:r>
      <w:r w:rsidR="004B41D6">
        <w:rPr>
          <w:rFonts w:ascii="Arial" w:hAnsi="Arial" w:cs="Arial"/>
        </w:rPr>
        <w:t>s</w:t>
      </w:r>
      <w:r w:rsidR="00D63A16">
        <w:rPr>
          <w:rFonts w:ascii="Arial" w:hAnsi="Arial" w:cs="Arial"/>
        </w:rPr>
        <w:t>hows</w:t>
      </w:r>
      <w:r w:rsidR="004B41D6">
        <w:rPr>
          <w:rFonts w:ascii="Arial" w:hAnsi="Arial" w:cs="Arial"/>
        </w:rPr>
        <w:t>,</w:t>
      </w:r>
      <w:r w:rsidR="00DB2513">
        <w:rPr>
          <w:rFonts w:ascii="Arial" w:hAnsi="Arial" w:cs="Arial"/>
        </w:rPr>
        <w:t xml:space="preserve"> those who come into less direct contact with PCC</w:t>
      </w:r>
      <w:r w:rsidR="00224625">
        <w:rPr>
          <w:rFonts w:ascii="Arial" w:hAnsi="Arial" w:cs="Arial"/>
        </w:rPr>
        <w:t>s</w:t>
      </w:r>
      <w:r w:rsidR="00DB2513">
        <w:rPr>
          <w:rFonts w:ascii="Arial" w:hAnsi="Arial" w:cs="Arial"/>
        </w:rPr>
        <w:t xml:space="preserve"> are less likely to have their concerns addressed. </w:t>
      </w:r>
      <w:r w:rsidR="00B9181D">
        <w:rPr>
          <w:rFonts w:ascii="Arial" w:hAnsi="Arial" w:cs="Arial"/>
        </w:rPr>
        <w:t>Therefore</w:t>
      </w:r>
      <w:r w:rsidR="001E1B1A">
        <w:rPr>
          <w:rFonts w:ascii="Arial" w:hAnsi="Arial" w:cs="Arial"/>
        </w:rPr>
        <w:t>,</w:t>
      </w:r>
      <w:r w:rsidR="00B9181D">
        <w:rPr>
          <w:rFonts w:ascii="Arial" w:hAnsi="Arial" w:cs="Arial"/>
        </w:rPr>
        <w:t xml:space="preserve"> </w:t>
      </w:r>
      <w:r w:rsidR="001E1B1A">
        <w:rPr>
          <w:rFonts w:ascii="Arial" w:hAnsi="Arial" w:cs="Arial"/>
        </w:rPr>
        <w:t xml:space="preserve">those with a lower household income are less likely to have their interests represented by their Police and Crime Commissioner. </w:t>
      </w:r>
    </w:p>
    <w:p w14:paraId="5C7E06BE" w14:textId="58B9F7D6" w:rsidR="00B9181D" w:rsidRDefault="004B41D6" w:rsidP="00B27154">
      <w:pPr>
        <w:spacing w:line="360" w:lineRule="auto"/>
        <w:rPr>
          <w:rFonts w:ascii="Arial" w:hAnsi="Arial" w:cs="Arial"/>
        </w:rPr>
      </w:pPr>
      <w:r>
        <w:rPr>
          <w:rFonts w:ascii="Arial" w:hAnsi="Arial" w:cs="Arial"/>
        </w:rPr>
        <w:t>Furthermore, t</w:t>
      </w:r>
      <w:r w:rsidR="001E1B1A">
        <w:rPr>
          <w:rFonts w:ascii="Arial" w:hAnsi="Arial" w:cs="Arial"/>
        </w:rPr>
        <w:t>he statistical significance of the</w:t>
      </w:r>
      <w:r w:rsidR="00276BAF">
        <w:rPr>
          <w:rFonts w:ascii="Arial" w:hAnsi="Arial" w:cs="Arial"/>
        </w:rPr>
        <w:t xml:space="preserve"> overall</w:t>
      </w:r>
      <w:r w:rsidR="001E1B1A">
        <w:rPr>
          <w:rFonts w:ascii="Arial" w:hAnsi="Arial" w:cs="Arial"/>
        </w:rPr>
        <w:t xml:space="preserve"> logistic regression model indicates that certain genders and ethnicities are more likely to contact their PCC than others. </w:t>
      </w:r>
      <w:r>
        <w:rPr>
          <w:rFonts w:ascii="Arial" w:hAnsi="Arial" w:cs="Arial"/>
        </w:rPr>
        <w:t xml:space="preserve">The Stevens Report suggests that this could </w:t>
      </w:r>
      <w:r w:rsidR="00D63A16">
        <w:rPr>
          <w:rFonts w:ascii="Arial" w:hAnsi="Arial" w:cs="Arial"/>
        </w:rPr>
        <w:t>result in</w:t>
      </w:r>
      <w:r>
        <w:rPr>
          <w:rFonts w:ascii="Arial" w:hAnsi="Arial" w:cs="Arial"/>
        </w:rPr>
        <w:t xml:space="preserve"> </w:t>
      </w:r>
      <w:r w:rsidR="001E1B1A">
        <w:rPr>
          <w:rFonts w:ascii="Arial" w:hAnsi="Arial" w:cs="Arial"/>
        </w:rPr>
        <w:t xml:space="preserve">certain ethnic groups </w:t>
      </w:r>
      <w:r w:rsidR="00276BAF">
        <w:rPr>
          <w:rFonts w:ascii="Arial" w:hAnsi="Arial" w:cs="Arial"/>
        </w:rPr>
        <w:t>and</w:t>
      </w:r>
      <w:r w:rsidR="001E1B1A">
        <w:rPr>
          <w:rFonts w:ascii="Arial" w:hAnsi="Arial" w:cs="Arial"/>
        </w:rPr>
        <w:t xml:space="preserve"> gender</w:t>
      </w:r>
      <w:r w:rsidR="00D63A16">
        <w:rPr>
          <w:rFonts w:ascii="Arial" w:hAnsi="Arial" w:cs="Arial"/>
        </w:rPr>
        <w:t>s</w:t>
      </w:r>
      <w:r w:rsidR="001E1B1A">
        <w:rPr>
          <w:rFonts w:ascii="Arial" w:hAnsi="Arial" w:cs="Arial"/>
        </w:rPr>
        <w:t xml:space="preserve"> being overlooked by PCC</w:t>
      </w:r>
      <w:r w:rsidR="00D63A16">
        <w:rPr>
          <w:rFonts w:ascii="Arial" w:hAnsi="Arial" w:cs="Arial"/>
        </w:rPr>
        <w:t>s</w:t>
      </w:r>
      <w:r w:rsidR="001E1B1A">
        <w:rPr>
          <w:rFonts w:ascii="Arial" w:hAnsi="Arial" w:cs="Arial"/>
        </w:rPr>
        <w:t>, and therefore policies</w:t>
      </w:r>
      <w:r w:rsidR="00276BAF">
        <w:rPr>
          <w:rFonts w:ascii="Arial" w:hAnsi="Arial" w:cs="Arial"/>
        </w:rPr>
        <w:t xml:space="preserve"> being made that do not consider them fully. As </w:t>
      </w:r>
      <w:r w:rsidR="007E6972">
        <w:rPr>
          <w:rFonts w:ascii="Arial" w:hAnsi="Arial" w:cs="Arial"/>
        </w:rPr>
        <w:t xml:space="preserve">Merry et al. (2012) and Keeling (2017) </w:t>
      </w:r>
      <w:r w:rsidR="00276BAF">
        <w:rPr>
          <w:rFonts w:ascii="Arial" w:hAnsi="Arial" w:cs="Arial"/>
        </w:rPr>
        <w:t xml:space="preserve">show, this can have disastrous </w:t>
      </w:r>
      <w:r w:rsidR="007E6972">
        <w:rPr>
          <w:rFonts w:ascii="Arial" w:hAnsi="Arial" w:cs="Arial"/>
        </w:rPr>
        <w:t xml:space="preserve">societal </w:t>
      </w:r>
      <w:r w:rsidR="00276BAF">
        <w:rPr>
          <w:rFonts w:ascii="Arial" w:hAnsi="Arial" w:cs="Arial"/>
        </w:rPr>
        <w:t>effects</w:t>
      </w:r>
      <w:r w:rsidR="007E6972">
        <w:rPr>
          <w:rFonts w:ascii="Arial" w:hAnsi="Arial" w:cs="Arial"/>
        </w:rPr>
        <w:t xml:space="preserve">, such </w:t>
      </w:r>
      <w:r w:rsidR="00D63A16">
        <w:rPr>
          <w:rFonts w:ascii="Arial" w:hAnsi="Arial" w:cs="Arial"/>
        </w:rPr>
        <w:t>underreporting of crime</w:t>
      </w:r>
      <w:r w:rsidR="006D7FB4">
        <w:rPr>
          <w:rFonts w:ascii="Arial" w:hAnsi="Arial" w:cs="Arial"/>
        </w:rPr>
        <w:t>, and discriminatory</w:t>
      </w:r>
      <w:r w:rsidR="00D63A16">
        <w:rPr>
          <w:rFonts w:ascii="Arial" w:hAnsi="Arial" w:cs="Arial"/>
        </w:rPr>
        <w:t xml:space="preserve"> police force</w:t>
      </w:r>
      <w:r w:rsidR="00521CE2">
        <w:rPr>
          <w:rFonts w:ascii="Arial" w:hAnsi="Arial" w:cs="Arial"/>
        </w:rPr>
        <w:t>s</w:t>
      </w:r>
      <w:r w:rsidR="006D7FB4">
        <w:rPr>
          <w:rFonts w:ascii="Arial" w:hAnsi="Arial" w:cs="Arial"/>
        </w:rPr>
        <w:t xml:space="preserve">. </w:t>
      </w:r>
    </w:p>
    <w:p w14:paraId="27E0A187" w14:textId="39B59884" w:rsidR="00A10E5D" w:rsidRDefault="00546566" w:rsidP="00B27154">
      <w:pPr>
        <w:spacing w:line="360" w:lineRule="auto"/>
        <w:rPr>
          <w:rFonts w:ascii="Arial" w:hAnsi="Arial" w:cs="Arial"/>
        </w:rPr>
      </w:pPr>
      <w:r>
        <w:rPr>
          <w:rFonts w:ascii="Arial" w:hAnsi="Arial" w:cs="Arial"/>
        </w:rPr>
        <w:t xml:space="preserve">Further research </w:t>
      </w:r>
      <w:r w:rsidR="00443BAF">
        <w:rPr>
          <w:rFonts w:ascii="Arial" w:hAnsi="Arial" w:cs="Arial"/>
        </w:rPr>
        <w:t>examining</w:t>
      </w:r>
      <w:r>
        <w:rPr>
          <w:rFonts w:ascii="Arial" w:hAnsi="Arial" w:cs="Arial"/>
        </w:rPr>
        <w:t xml:space="preserve"> why some members of the public do not contact their PCCs is needed to gain a</w:t>
      </w:r>
      <w:r w:rsidR="00276BAF">
        <w:rPr>
          <w:rFonts w:ascii="Arial" w:hAnsi="Arial" w:cs="Arial"/>
        </w:rPr>
        <w:t xml:space="preserve"> systematic</w:t>
      </w:r>
      <w:r>
        <w:rPr>
          <w:rFonts w:ascii="Arial" w:hAnsi="Arial" w:cs="Arial"/>
        </w:rPr>
        <w:t xml:space="preserve"> </w:t>
      </w:r>
      <w:r w:rsidR="00443BAF">
        <w:rPr>
          <w:rFonts w:ascii="Arial" w:hAnsi="Arial" w:cs="Arial"/>
        </w:rPr>
        <w:t>understanding of the problem</w:t>
      </w:r>
      <w:r w:rsidR="00276BAF">
        <w:rPr>
          <w:rFonts w:ascii="Arial" w:hAnsi="Arial" w:cs="Arial"/>
        </w:rPr>
        <w:t xml:space="preserve">. Research exploring the frequency of contact between the Police and Crime Commissioner and other groups in society (such as different religious groups, or nationalities) would aid the understanding </w:t>
      </w:r>
      <w:r w:rsidR="003B43E5">
        <w:rPr>
          <w:rFonts w:ascii="Arial" w:hAnsi="Arial" w:cs="Arial"/>
        </w:rPr>
        <w:t>of this topic. Gaining a comprehensive understanding of P</w:t>
      </w:r>
      <w:r w:rsidR="00521CE2">
        <w:rPr>
          <w:rFonts w:ascii="Arial" w:hAnsi="Arial" w:cs="Arial"/>
        </w:rPr>
        <w:t xml:space="preserve">CC </w:t>
      </w:r>
      <w:r w:rsidR="003B43E5">
        <w:rPr>
          <w:rFonts w:ascii="Arial" w:hAnsi="Arial" w:cs="Arial"/>
        </w:rPr>
        <w:t xml:space="preserve">contact will also help to </w:t>
      </w:r>
      <w:r w:rsidR="00443BAF">
        <w:rPr>
          <w:rFonts w:ascii="Arial" w:hAnsi="Arial" w:cs="Arial"/>
        </w:rPr>
        <w:t xml:space="preserve">suggest potential ways </w:t>
      </w:r>
      <w:r w:rsidR="003B43E5">
        <w:rPr>
          <w:rFonts w:ascii="Arial" w:hAnsi="Arial" w:cs="Arial"/>
        </w:rPr>
        <w:t xml:space="preserve">we can </w:t>
      </w:r>
      <w:r w:rsidR="00443BAF">
        <w:rPr>
          <w:rFonts w:ascii="Arial" w:hAnsi="Arial" w:cs="Arial"/>
        </w:rPr>
        <w:t xml:space="preserve">ensure all members of a PCC’s constituency are properly represented. </w:t>
      </w:r>
    </w:p>
    <w:p w14:paraId="53DCD57E" w14:textId="77777777" w:rsidR="007E6972" w:rsidRDefault="007E6972" w:rsidP="00B27154">
      <w:pPr>
        <w:spacing w:line="360" w:lineRule="auto"/>
        <w:rPr>
          <w:rFonts w:ascii="Arial" w:hAnsi="Arial" w:cs="Arial"/>
          <w:u w:val="single"/>
        </w:rPr>
      </w:pPr>
    </w:p>
    <w:p w14:paraId="5076553B" w14:textId="3B2D4C81" w:rsidR="0020586D" w:rsidRDefault="0020586D" w:rsidP="00B27154">
      <w:pPr>
        <w:spacing w:line="360" w:lineRule="auto"/>
        <w:rPr>
          <w:rFonts w:ascii="Arial" w:hAnsi="Arial" w:cs="Arial"/>
          <w:u w:val="single"/>
        </w:rPr>
      </w:pPr>
      <w:r w:rsidRPr="0020586D">
        <w:rPr>
          <w:rFonts w:ascii="Arial" w:hAnsi="Arial" w:cs="Arial"/>
          <w:u w:val="single"/>
        </w:rPr>
        <w:t>Conclusio</w:t>
      </w:r>
      <w:r w:rsidR="001D14BD">
        <w:rPr>
          <w:rFonts w:ascii="Arial" w:hAnsi="Arial" w:cs="Arial"/>
          <w:u w:val="single"/>
        </w:rPr>
        <w:t>n</w:t>
      </w:r>
    </w:p>
    <w:p w14:paraId="15E91BBB" w14:textId="77777777" w:rsidR="00521CE2" w:rsidRDefault="00DD6C79" w:rsidP="00B27154">
      <w:pPr>
        <w:spacing w:line="360" w:lineRule="auto"/>
        <w:rPr>
          <w:rFonts w:ascii="Arial" w:hAnsi="Arial" w:cs="Arial"/>
        </w:rPr>
      </w:pPr>
      <w:r w:rsidRPr="00DD6C79">
        <w:rPr>
          <w:rFonts w:ascii="Arial" w:hAnsi="Arial" w:cs="Arial"/>
        </w:rPr>
        <w:t>In conclusion</w:t>
      </w:r>
      <w:r>
        <w:rPr>
          <w:rFonts w:ascii="Arial" w:hAnsi="Arial" w:cs="Arial"/>
        </w:rPr>
        <w:t xml:space="preserve">, the data analysis that has been conducted in this report </w:t>
      </w:r>
      <w:r w:rsidR="00DF12B0">
        <w:rPr>
          <w:rFonts w:ascii="Arial" w:hAnsi="Arial" w:cs="Arial"/>
        </w:rPr>
        <w:t xml:space="preserve">- </w:t>
      </w:r>
      <w:r>
        <w:rPr>
          <w:rFonts w:ascii="Arial" w:hAnsi="Arial" w:cs="Arial"/>
        </w:rPr>
        <w:t xml:space="preserve">using </w:t>
      </w:r>
      <w:r w:rsidR="001D14BD">
        <w:rPr>
          <w:rFonts w:ascii="Arial" w:hAnsi="Arial" w:cs="Arial"/>
        </w:rPr>
        <w:t xml:space="preserve">the Crime Survey for England and Wales 2017-2018 and </w:t>
      </w:r>
      <w:r>
        <w:rPr>
          <w:rFonts w:ascii="Arial" w:hAnsi="Arial" w:cs="Arial"/>
        </w:rPr>
        <w:t xml:space="preserve">a logistic regression analysis </w:t>
      </w:r>
      <w:r w:rsidR="00DF12B0">
        <w:rPr>
          <w:rFonts w:ascii="Arial" w:hAnsi="Arial" w:cs="Arial"/>
        </w:rPr>
        <w:t xml:space="preserve">- </w:t>
      </w:r>
      <w:r>
        <w:rPr>
          <w:rFonts w:ascii="Arial" w:hAnsi="Arial" w:cs="Arial"/>
        </w:rPr>
        <w:t>has shown that the variables sex, ethnicity, and household income have a statistically significant effect on whether a person contact</w:t>
      </w:r>
      <w:r w:rsidR="00DF12B0">
        <w:rPr>
          <w:rFonts w:ascii="Arial" w:hAnsi="Arial" w:cs="Arial"/>
        </w:rPr>
        <w:t>s</w:t>
      </w:r>
      <w:r>
        <w:rPr>
          <w:rFonts w:ascii="Arial" w:hAnsi="Arial" w:cs="Arial"/>
        </w:rPr>
        <w:t xml:space="preserve"> their </w:t>
      </w:r>
      <w:r w:rsidR="00DF12B0">
        <w:rPr>
          <w:rFonts w:ascii="Arial" w:hAnsi="Arial" w:cs="Arial"/>
        </w:rPr>
        <w:t>PCC</w:t>
      </w:r>
      <w:r>
        <w:rPr>
          <w:rFonts w:ascii="Arial" w:hAnsi="Arial" w:cs="Arial"/>
        </w:rPr>
        <w:t xml:space="preserve">. </w:t>
      </w:r>
      <w:r w:rsidR="00D63A16">
        <w:rPr>
          <w:rFonts w:ascii="Arial" w:hAnsi="Arial" w:cs="Arial"/>
        </w:rPr>
        <w:t xml:space="preserve">It has also been shown that those with a higher household income are more likely to contact their PCC. </w:t>
      </w:r>
    </w:p>
    <w:p w14:paraId="2EA59B19" w14:textId="05F3E66D" w:rsidR="001D14BD" w:rsidRDefault="001D14BD" w:rsidP="00B27154">
      <w:pPr>
        <w:spacing w:line="360" w:lineRule="auto"/>
        <w:rPr>
          <w:rFonts w:ascii="Arial" w:hAnsi="Arial" w:cs="Arial"/>
        </w:rPr>
      </w:pPr>
      <w:r>
        <w:rPr>
          <w:rFonts w:ascii="Arial" w:hAnsi="Arial" w:cs="Arial"/>
        </w:rPr>
        <w:lastRenderedPageBreak/>
        <w:t>This report aimed to begin to provide research on whi</w:t>
      </w:r>
      <w:r w:rsidR="00521CE2">
        <w:rPr>
          <w:rFonts w:ascii="Arial" w:hAnsi="Arial" w:cs="Arial"/>
        </w:rPr>
        <w:t>ch factors effect whether a person</w:t>
      </w:r>
      <w:r>
        <w:rPr>
          <w:rFonts w:ascii="Arial" w:hAnsi="Arial" w:cs="Arial"/>
        </w:rPr>
        <w:t xml:space="preserve"> contact</w:t>
      </w:r>
      <w:r w:rsidR="00521CE2">
        <w:rPr>
          <w:rFonts w:ascii="Arial" w:hAnsi="Arial" w:cs="Arial"/>
        </w:rPr>
        <w:t>s</w:t>
      </w:r>
      <w:r>
        <w:rPr>
          <w:rFonts w:ascii="Arial" w:hAnsi="Arial" w:cs="Arial"/>
        </w:rPr>
        <w:t xml:space="preserve"> their </w:t>
      </w:r>
      <w:r w:rsidR="00DF12B0">
        <w:rPr>
          <w:rFonts w:ascii="Arial" w:hAnsi="Arial" w:cs="Arial"/>
        </w:rPr>
        <w:t>PCC</w:t>
      </w:r>
      <w:r w:rsidR="004B41D6">
        <w:rPr>
          <w:rFonts w:ascii="Arial" w:hAnsi="Arial" w:cs="Arial"/>
        </w:rPr>
        <w:t>, a</w:t>
      </w:r>
      <w:r>
        <w:rPr>
          <w:rFonts w:ascii="Arial" w:hAnsi="Arial" w:cs="Arial"/>
        </w:rPr>
        <w:t xml:space="preserve">s many academics, such as </w:t>
      </w:r>
      <w:proofErr w:type="spellStart"/>
      <w:r w:rsidRPr="001D14BD">
        <w:rPr>
          <w:rFonts w:ascii="Arial" w:hAnsi="Arial" w:cs="Arial"/>
        </w:rPr>
        <w:t>Caless</w:t>
      </w:r>
      <w:proofErr w:type="spellEnd"/>
      <w:r w:rsidRPr="001D14BD">
        <w:rPr>
          <w:rFonts w:ascii="Arial" w:hAnsi="Arial" w:cs="Arial"/>
        </w:rPr>
        <w:t xml:space="preserve"> and Owens (2016)</w:t>
      </w:r>
      <w:r>
        <w:rPr>
          <w:rFonts w:ascii="Arial" w:hAnsi="Arial" w:cs="Arial"/>
        </w:rPr>
        <w:t xml:space="preserve"> and Kirkland (2015), have highlighted the lack of investigation into this area. </w:t>
      </w:r>
      <w:r w:rsidR="009F7E24">
        <w:rPr>
          <w:rFonts w:ascii="Arial" w:hAnsi="Arial" w:cs="Arial"/>
        </w:rPr>
        <w:t>Further research is needed to fully understand why certain groups do not contact PCCs, as this report has explored the pernicious societal consequences that an unhealthy relationship between police and the public can have.</w:t>
      </w:r>
    </w:p>
    <w:p w14:paraId="6273AAEC" w14:textId="77777777" w:rsidR="006D7FB4" w:rsidRDefault="006D7FB4" w:rsidP="00B27154">
      <w:pPr>
        <w:spacing w:line="360" w:lineRule="auto"/>
        <w:rPr>
          <w:rFonts w:ascii="Arial" w:hAnsi="Arial" w:cs="Arial"/>
        </w:rPr>
      </w:pPr>
    </w:p>
    <w:p w14:paraId="70DC6AC5" w14:textId="354C23E4" w:rsidR="0077593B" w:rsidRDefault="00CF42B8" w:rsidP="00B27154">
      <w:pPr>
        <w:spacing w:line="360" w:lineRule="auto"/>
        <w:rPr>
          <w:rFonts w:ascii="Arial" w:hAnsi="Arial" w:cs="Arial"/>
        </w:rPr>
      </w:pPr>
      <w:r>
        <w:rPr>
          <w:rFonts w:ascii="Arial" w:hAnsi="Arial" w:cs="Arial"/>
        </w:rPr>
        <w:t>Word Count: 2</w:t>
      </w:r>
      <w:r w:rsidR="00521CE2">
        <w:rPr>
          <w:rFonts w:ascii="Arial" w:hAnsi="Arial" w:cs="Arial"/>
        </w:rPr>
        <w:t>183</w:t>
      </w:r>
    </w:p>
    <w:p w14:paraId="63661303" w14:textId="77777777" w:rsidR="00941777" w:rsidRDefault="00941777">
      <w:pPr>
        <w:rPr>
          <w:rFonts w:ascii="Arial" w:hAnsi="Arial" w:cs="Arial"/>
          <w:u w:val="single"/>
        </w:rPr>
      </w:pPr>
      <w:r>
        <w:rPr>
          <w:rFonts w:ascii="Arial" w:hAnsi="Arial" w:cs="Arial"/>
          <w:u w:val="single"/>
        </w:rPr>
        <w:br w:type="page"/>
      </w:r>
    </w:p>
    <w:p w14:paraId="1D69B49A" w14:textId="759B5703" w:rsidR="00BF6F80" w:rsidRDefault="008C15AB" w:rsidP="00941777">
      <w:pPr>
        <w:spacing w:line="360" w:lineRule="auto"/>
        <w:rPr>
          <w:rFonts w:ascii="Arial" w:hAnsi="Arial" w:cs="Arial"/>
          <w:u w:val="single"/>
        </w:rPr>
      </w:pPr>
      <w:r w:rsidRPr="0020586D">
        <w:rPr>
          <w:rFonts w:ascii="Arial" w:hAnsi="Arial" w:cs="Arial"/>
          <w:u w:val="single"/>
        </w:rPr>
        <w:lastRenderedPageBreak/>
        <w:t>Reference</w:t>
      </w:r>
      <w:r w:rsidR="0020586D" w:rsidRPr="0020586D">
        <w:rPr>
          <w:rFonts w:ascii="Arial" w:hAnsi="Arial" w:cs="Arial"/>
          <w:u w:val="single"/>
        </w:rPr>
        <w:t xml:space="preserve"> List</w:t>
      </w:r>
    </w:p>
    <w:p w14:paraId="738B33FC" w14:textId="77777777" w:rsidR="00F707A9" w:rsidRDefault="00F707A9" w:rsidP="00242268">
      <w:pPr>
        <w:spacing w:line="360" w:lineRule="auto"/>
        <w:rPr>
          <w:rFonts w:ascii="Arial" w:hAnsi="Arial" w:cs="Arial"/>
        </w:rPr>
      </w:pPr>
      <w:proofErr w:type="spellStart"/>
      <w:r w:rsidRPr="00F00A24">
        <w:rPr>
          <w:rFonts w:ascii="Arial" w:hAnsi="Arial" w:cs="Arial"/>
        </w:rPr>
        <w:t>Caless</w:t>
      </w:r>
      <w:proofErr w:type="spellEnd"/>
      <w:r w:rsidRPr="00F00A24">
        <w:rPr>
          <w:rFonts w:ascii="Arial" w:hAnsi="Arial" w:cs="Arial"/>
        </w:rPr>
        <w:t>, B</w:t>
      </w:r>
      <w:r>
        <w:rPr>
          <w:rFonts w:ascii="Arial" w:hAnsi="Arial" w:cs="Arial"/>
        </w:rPr>
        <w:t>. and</w:t>
      </w:r>
      <w:r w:rsidRPr="00F00A24">
        <w:rPr>
          <w:rFonts w:ascii="Arial" w:hAnsi="Arial" w:cs="Arial"/>
        </w:rPr>
        <w:t xml:space="preserve"> Owens, J</w:t>
      </w:r>
      <w:r>
        <w:rPr>
          <w:rFonts w:ascii="Arial" w:hAnsi="Arial" w:cs="Arial"/>
        </w:rPr>
        <w:t>.</w:t>
      </w:r>
      <w:r w:rsidRPr="00F00A24">
        <w:rPr>
          <w:rFonts w:ascii="Arial" w:hAnsi="Arial" w:cs="Arial"/>
        </w:rPr>
        <w:t xml:space="preserve"> (2016) </w:t>
      </w:r>
      <w:r w:rsidRPr="00F00A24">
        <w:rPr>
          <w:rFonts w:ascii="Arial" w:hAnsi="Arial" w:cs="Arial"/>
          <w:i/>
          <w:iCs/>
        </w:rPr>
        <w:t>Police and Crime Commissioners: The Transformation of Police Accountability</w:t>
      </w:r>
      <w:r w:rsidRPr="00F00A24">
        <w:rPr>
          <w:rFonts w:ascii="Arial" w:hAnsi="Arial" w:cs="Arial"/>
        </w:rPr>
        <w:t>. Bristol</w:t>
      </w:r>
      <w:r>
        <w:rPr>
          <w:rFonts w:ascii="Arial" w:hAnsi="Arial" w:cs="Arial"/>
        </w:rPr>
        <w:t>,</w:t>
      </w:r>
      <w:r w:rsidRPr="00F00A24">
        <w:rPr>
          <w:rFonts w:ascii="Arial" w:hAnsi="Arial" w:cs="Arial"/>
        </w:rPr>
        <w:t xml:space="preserve"> Policy Press</w:t>
      </w:r>
      <w:r>
        <w:rPr>
          <w:rFonts w:ascii="Arial" w:hAnsi="Arial" w:cs="Arial"/>
        </w:rPr>
        <w:t>.</w:t>
      </w:r>
    </w:p>
    <w:p w14:paraId="3E564175" w14:textId="77777777" w:rsidR="00F707A9" w:rsidRDefault="00F707A9" w:rsidP="00242268">
      <w:pPr>
        <w:spacing w:line="360" w:lineRule="auto"/>
        <w:rPr>
          <w:rFonts w:ascii="Arial" w:hAnsi="Arial" w:cs="Arial"/>
        </w:rPr>
      </w:pPr>
      <w:r w:rsidRPr="005239FA">
        <w:rPr>
          <w:rFonts w:ascii="Arial" w:hAnsi="Arial" w:cs="Arial"/>
        </w:rPr>
        <w:t>Crawford, A.</w:t>
      </w:r>
      <w:r>
        <w:rPr>
          <w:rFonts w:ascii="Arial" w:hAnsi="Arial" w:cs="Arial"/>
        </w:rPr>
        <w:t xml:space="preserve"> (</w:t>
      </w:r>
      <w:r w:rsidRPr="005239FA">
        <w:rPr>
          <w:rFonts w:ascii="Arial" w:hAnsi="Arial" w:cs="Arial"/>
        </w:rPr>
        <w:t>2016</w:t>
      </w:r>
      <w:r>
        <w:rPr>
          <w:rFonts w:ascii="Arial" w:hAnsi="Arial" w:cs="Arial"/>
        </w:rPr>
        <w:t>)</w:t>
      </w:r>
      <w:r w:rsidRPr="005239FA">
        <w:rPr>
          <w:rFonts w:ascii="Arial" w:hAnsi="Arial" w:cs="Arial"/>
        </w:rPr>
        <w:t xml:space="preserve"> The English and Welsh Experiment in Democratic Governance of Policing through Police and Crime Commissioners: A </w:t>
      </w:r>
      <w:r>
        <w:rPr>
          <w:rFonts w:ascii="Arial" w:hAnsi="Arial" w:cs="Arial"/>
        </w:rPr>
        <w:t>M</w:t>
      </w:r>
      <w:r w:rsidRPr="005239FA">
        <w:rPr>
          <w:rFonts w:ascii="Arial" w:hAnsi="Arial" w:cs="Arial"/>
        </w:rPr>
        <w:t xml:space="preserve">isconceived </w:t>
      </w:r>
      <w:r>
        <w:rPr>
          <w:rFonts w:ascii="Arial" w:hAnsi="Arial" w:cs="Arial"/>
        </w:rPr>
        <w:t>V</w:t>
      </w:r>
      <w:r w:rsidRPr="005239FA">
        <w:rPr>
          <w:rFonts w:ascii="Arial" w:hAnsi="Arial" w:cs="Arial"/>
        </w:rPr>
        <w:t xml:space="preserve">enture or a </w:t>
      </w:r>
      <w:r>
        <w:rPr>
          <w:rFonts w:ascii="Arial" w:hAnsi="Arial" w:cs="Arial"/>
        </w:rPr>
        <w:t>G</w:t>
      </w:r>
      <w:r w:rsidRPr="005239FA">
        <w:rPr>
          <w:rFonts w:ascii="Arial" w:hAnsi="Arial" w:cs="Arial"/>
        </w:rPr>
        <w:t xml:space="preserve">ood </w:t>
      </w:r>
      <w:r>
        <w:rPr>
          <w:rFonts w:ascii="Arial" w:hAnsi="Arial" w:cs="Arial"/>
        </w:rPr>
        <w:t>I</w:t>
      </w:r>
      <w:r w:rsidRPr="005239FA">
        <w:rPr>
          <w:rFonts w:ascii="Arial" w:hAnsi="Arial" w:cs="Arial"/>
        </w:rPr>
        <w:t xml:space="preserve">dea, </w:t>
      </w:r>
      <w:r>
        <w:rPr>
          <w:rFonts w:ascii="Arial" w:hAnsi="Arial" w:cs="Arial"/>
        </w:rPr>
        <w:t>B</w:t>
      </w:r>
      <w:r w:rsidRPr="005239FA">
        <w:rPr>
          <w:rFonts w:ascii="Arial" w:hAnsi="Arial" w:cs="Arial"/>
        </w:rPr>
        <w:t xml:space="preserve">adly </w:t>
      </w:r>
      <w:r>
        <w:rPr>
          <w:rFonts w:ascii="Arial" w:hAnsi="Arial" w:cs="Arial"/>
        </w:rPr>
        <w:t>I</w:t>
      </w:r>
      <w:r w:rsidRPr="005239FA">
        <w:rPr>
          <w:rFonts w:ascii="Arial" w:hAnsi="Arial" w:cs="Arial"/>
        </w:rPr>
        <w:t>mplemented? In</w:t>
      </w:r>
      <w:r>
        <w:rPr>
          <w:rFonts w:ascii="Arial" w:hAnsi="Arial" w:cs="Arial"/>
        </w:rPr>
        <w:t>:</w:t>
      </w:r>
      <w:r w:rsidRPr="005239FA">
        <w:rPr>
          <w:rFonts w:ascii="Arial" w:hAnsi="Arial" w:cs="Arial"/>
        </w:rPr>
        <w:t xml:space="preserve"> </w:t>
      </w:r>
      <w:proofErr w:type="spellStart"/>
      <w:r w:rsidRPr="00CC6210">
        <w:rPr>
          <w:rFonts w:ascii="Arial" w:hAnsi="Arial" w:cs="Arial"/>
        </w:rPr>
        <w:t>Delpeuch</w:t>
      </w:r>
      <w:proofErr w:type="spellEnd"/>
      <w:r>
        <w:rPr>
          <w:rFonts w:ascii="Arial" w:hAnsi="Arial" w:cs="Arial"/>
        </w:rPr>
        <w:t>, T.</w:t>
      </w:r>
      <w:r w:rsidRPr="00CC6210">
        <w:rPr>
          <w:rFonts w:ascii="Arial" w:hAnsi="Arial" w:cs="Arial"/>
        </w:rPr>
        <w:t xml:space="preserve"> and Ross</w:t>
      </w:r>
      <w:r>
        <w:rPr>
          <w:rFonts w:ascii="Arial" w:hAnsi="Arial" w:cs="Arial"/>
        </w:rPr>
        <w:t xml:space="preserve">, J.E (eds.) </w:t>
      </w:r>
      <w:r w:rsidRPr="005239FA">
        <w:rPr>
          <w:rFonts w:ascii="Arial" w:hAnsi="Arial" w:cs="Arial"/>
          <w:i/>
          <w:iCs/>
        </w:rPr>
        <w:t>Comparing the Democratic Governance of Police Intelligence</w:t>
      </w:r>
      <w:r w:rsidRPr="005239FA">
        <w:rPr>
          <w:rFonts w:ascii="Arial" w:hAnsi="Arial" w:cs="Arial"/>
        </w:rPr>
        <w:t xml:space="preserve">. </w:t>
      </w:r>
      <w:r>
        <w:rPr>
          <w:rFonts w:ascii="Arial" w:hAnsi="Arial" w:cs="Arial"/>
        </w:rPr>
        <w:t xml:space="preserve">Cheltenham, </w:t>
      </w:r>
      <w:r w:rsidRPr="005239FA">
        <w:rPr>
          <w:rFonts w:ascii="Arial" w:hAnsi="Arial" w:cs="Arial"/>
        </w:rPr>
        <w:t>Edward Elgar Publishing</w:t>
      </w:r>
      <w:r>
        <w:rPr>
          <w:rFonts w:ascii="Arial" w:hAnsi="Arial" w:cs="Arial"/>
        </w:rPr>
        <w:t xml:space="preserve">, pp. </w:t>
      </w:r>
      <w:r w:rsidRPr="00CC6210">
        <w:rPr>
          <w:rFonts w:ascii="Arial" w:hAnsi="Arial" w:cs="Arial"/>
        </w:rPr>
        <w:t>116–152</w:t>
      </w:r>
      <w:r>
        <w:rPr>
          <w:rFonts w:ascii="Arial" w:hAnsi="Arial" w:cs="Arial"/>
        </w:rPr>
        <w:t>.</w:t>
      </w:r>
    </w:p>
    <w:p w14:paraId="0E1A0989" w14:textId="77777777" w:rsidR="00F707A9" w:rsidRDefault="00F707A9" w:rsidP="00242268">
      <w:pPr>
        <w:spacing w:line="360" w:lineRule="auto"/>
        <w:rPr>
          <w:rFonts w:ascii="Arial" w:hAnsi="Arial" w:cs="Arial"/>
        </w:rPr>
      </w:pPr>
      <w:proofErr w:type="spellStart"/>
      <w:r w:rsidRPr="00E634F9">
        <w:rPr>
          <w:rFonts w:ascii="Arial" w:hAnsi="Arial" w:cs="Arial"/>
        </w:rPr>
        <w:t>Dillabough</w:t>
      </w:r>
      <w:proofErr w:type="spellEnd"/>
      <w:r w:rsidRPr="00E634F9">
        <w:rPr>
          <w:rFonts w:ascii="Arial" w:hAnsi="Arial" w:cs="Arial"/>
        </w:rPr>
        <w:t xml:space="preserve">, J.A., </w:t>
      </w:r>
      <w:proofErr w:type="spellStart"/>
      <w:r w:rsidRPr="00E634F9">
        <w:rPr>
          <w:rFonts w:ascii="Arial" w:hAnsi="Arial" w:cs="Arial"/>
        </w:rPr>
        <w:t>Rochez</w:t>
      </w:r>
      <w:proofErr w:type="spellEnd"/>
      <w:r w:rsidRPr="00E634F9">
        <w:rPr>
          <w:rFonts w:ascii="Arial" w:hAnsi="Arial" w:cs="Arial"/>
        </w:rPr>
        <w:t>, C. and Balfour, B.</w:t>
      </w:r>
      <w:r>
        <w:rPr>
          <w:rFonts w:ascii="Arial" w:hAnsi="Arial" w:cs="Arial"/>
        </w:rPr>
        <w:t xml:space="preserve"> (</w:t>
      </w:r>
      <w:r w:rsidRPr="00E634F9">
        <w:rPr>
          <w:rFonts w:ascii="Arial" w:hAnsi="Arial" w:cs="Arial"/>
        </w:rPr>
        <w:t>2018</w:t>
      </w:r>
      <w:r>
        <w:rPr>
          <w:rFonts w:ascii="Arial" w:hAnsi="Arial" w:cs="Arial"/>
        </w:rPr>
        <w:t>)</w:t>
      </w:r>
      <w:r w:rsidRPr="00E634F9">
        <w:rPr>
          <w:rFonts w:ascii="Arial" w:hAnsi="Arial" w:cs="Arial"/>
        </w:rPr>
        <w:t xml:space="preserve"> Young People Heating Up in the London Kettle: Reading </w:t>
      </w:r>
      <w:r>
        <w:rPr>
          <w:rFonts w:ascii="Arial" w:hAnsi="Arial" w:cs="Arial"/>
        </w:rPr>
        <w:t>B</w:t>
      </w:r>
      <w:r w:rsidRPr="00E634F9">
        <w:rPr>
          <w:rFonts w:ascii="Arial" w:hAnsi="Arial" w:cs="Arial"/>
        </w:rPr>
        <w:t>etween the Fault Lines of Race and Class Wars of the British Urban Riot Scene (1958–2011). In</w:t>
      </w:r>
      <w:r>
        <w:rPr>
          <w:rFonts w:ascii="Arial" w:hAnsi="Arial" w:cs="Arial"/>
        </w:rPr>
        <w:t>:</w:t>
      </w:r>
      <w:r w:rsidRPr="00E634F9">
        <w:rPr>
          <w:rFonts w:ascii="Arial" w:hAnsi="Arial" w:cs="Arial"/>
        </w:rPr>
        <w:t xml:space="preserve"> </w:t>
      </w:r>
      <w:proofErr w:type="spellStart"/>
      <w:r w:rsidRPr="00F173F9">
        <w:rPr>
          <w:rFonts w:ascii="Arial" w:hAnsi="Arial" w:cs="Arial"/>
        </w:rPr>
        <w:t>Trifonas</w:t>
      </w:r>
      <w:proofErr w:type="spellEnd"/>
      <w:r w:rsidRPr="00F173F9">
        <w:rPr>
          <w:rFonts w:ascii="Arial" w:hAnsi="Arial" w:cs="Arial"/>
        </w:rPr>
        <w:t xml:space="preserve">, P.P. and Jagger, S. </w:t>
      </w:r>
      <w:r>
        <w:rPr>
          <w:rFonts w:ascii="Arial" w:hAnsi="Arial" w:cs="Arial"/>
        </w:rPr>
        <w:t>(</w:t>
      </w:r>
      <w:r w:rsidRPr="00F173F9">
        <w:rPr>
          <w:rFonts w:ascii="Arial" w:hAnsi="Arial" w:cs="Arial"/>
        </w:rPr>
        <w:t>eds.</w:t>
      </w:r>
      <w:r>
        <w:rPr>
          <w:rFonts w:ascii="Arial" w:hAnsi="Arial" w:cs="Arial"/>
        </w:rPr>
        <w:t xml:space="preserve">) </w:t>
      </w:r>
      <w:r w:rsidRPr="00273BCF">
        <w:rPr>
          <w:rFonts w:ascii="Arial" w:hAnsi="Arial" w:cs="Arial"/>
          <w:i/>
          <w:iCs/>
        </w:rPr>
        <w:t>Handbook of Cultural Studies and Education</w:t>
      </w:r>
      <w:r w:rsidRPr="00E634F9">
        <w:rPr>
          <w:rFonts w:ascii="Arial" w:hAnsi="Arial" w:cs="Arial"/>
        </w:rPr>
        <w:t xml:space="preserve">. </w:t>
      </w:r>
      <w:r>
        <w:rPr>
          <w:rFonts w:ascii="Arial" w:hAnsi="Arial" w:cs="Arial"/>
        </w:rPr>
        <w:t xml:space="preserve">London, </w:t>
      </w:r>
      <w:r w:rsidRPr="00E634F9">
        <w:rPr>
          <w:rFonts w:ascii="Arial" w:hAnsi="Arial" w:cs="Arial"/>
        </w:rPr>
        <w:t>Routledge</w:t>
      </w:r>
      <w:r>
        <w:rPr>
          <w:rFonts w:ascii="Arial" w:hAnsi="Arial" w:cs="Arial"/>
        </w:rPr>
        <w:t>, pp. 124-151.</w:t>
      </w:r>
    </w:p>
    <w:p w14:paraId="17EC930E" w14:textId="77777777" w:rsidR="00F707A9" w:rsidRDefault="00F707A9" w:rsidP="00242268">
      <w:pPr>
        <w:spacing w:line="360" w:lineRule="auto"/>
        <w:rPr>
          <w:rFonts w:ascii="Arial" w:hAnsi="Arial" w:cs="Arial"/>
        </w:rPr>
      </w:pPr>
      <w:r w:rsidRPr="000661A0">
        <w:rPr>
          <w:rFonts w:ascii="Arial" w:hAnsi="Arial" w:cs="Arial"/>
        </w:rPr>
        <w:t>Goodman</w:t>
      </w:r>
      <w:r w:rsidRPr="000661A0">
        <w:rPr>
          <w:rFonts w:ascii="Cambria Math" w:hAnsi="Cambria Math" w:cs="Cambria Math"/>
        </w:rPr>
        <w:t>‐</w:t>
      </w:r>
      <w:proofErr w:type="spellStart"/>
      <w:r w:rsidRPr="000661A0">
        <w:rPr>
          <w:rFonts w:ascii="Arial" w:hAnsi="Arial" w:cs="Arial"/>
        </w:rPr>
        <w:t>Delahunty</w:t>
      </w:r>
      <w:proofErr w:type="spellEnd"/>
      <w:r w:rsidRPr="000661A0">
        <w:rPr>
          <w:rFonts w:ascii="Arial" w:hAnsi="Arial" w:cs="Arial"/>
        </w:rPr>
        <w:t>, J. and Graham, K.</w:t>
      </w:r>
      <w:r>
        <w:rPr>
          <w:rFonts w:ascii="Arial" w:hAnsi="Arial" w:cs="Arial"/>
        </w:rPr>
        <w:t xml:space="preserve"> (</w:t>
      </w:r>
      <w:r w:rsidRPr="000661A0">
        <w:rPr>
          <w:rFonts w:ascii="Arial" w:hAnsi="Arial" w:cs="Arial"/>
        </w:rPr>
        <w:t>2011</w:t>
      </w:r>
      <w:r>
        <w:rPr>
          <w:rFonts w:ascii="Arial" w:hAnsi="Arial" w:cs="Arial"/>
        </w:rPr>
        <w:t>)</w:t>
      </w:r>
      <w:r w:rsidRPr="000661A0">
        <w:rPr>
          <w:rFonts w:ascii="Arial" w:hAnsi="Arial" w:cs="Arial"/>
        </w:rPr>
        <w:t xml:space="preserve"> The </w:t>
      </w:r>
      <w:r>
        <w:rPr>
          <w:rFonts w:ascii="Arial" w:hAnsi="Arial" w:cs="Arial"/>
        </w:rPr>
        <w:t>I</w:t>
      </w:r>
      <w:r w:rsidRPr="000661A0">
        <w:rPr>
          <w:rFonts w:ascii="Arial" w:hAnsi="Arial" w:cs="Arial"/>
        </w:rPr>
        <w:t xml:space="preserve">nfluence of </w:t>
      </w:r>
      <w:r>
        <w:rPr>
          <w:rFonts w:ascii="Arial" w:hAnsi="Arial" w:cs="Arial"/>
        </w:rPr>
        <w:t>V</w:t>
      </w:r>
      <w:r w:rsidRPr="000661A0">
        <w:rPr>
          <w:rFonts w:ascii="Arial" w:hAnsi="Arial" w:cs="Arial"/>
        </w:rPr>
        <w:t xml:space="preserve">ictim </w:t>
      </w:r>
      <w:r>
        <w:rPr>
          <w:rFonts w:ascii="Arial" w:hAnsi="Arial" w:cs="Arial"/>
        </w:rPr>
        <w:t>I</w:t>
      </w:r>
      <w:r w:rsidRPr="000661A0">
        <w:rPr>
          <w:rFonts w:ascii="Arial" w:hAnsi="Arial" w:cs="Arial"/>
        </w:rPr>
        <w:t xml:space="preserve">ntoxication and </w:t>
      </w:r>
      <w:r>
        <w:rPr>
          <w:rFonts w:ascii="Arial" w:hAnsi="Arial" w:cs="Arial"/>
        </w:rPr>
        <w:t>V</w:t>
      </w:r>
      <w:r w:rsidRPr="000661A0">
        <w:rPr>
          <w:rFonts w:ascii="Arial" w:hAnsi="Arial" w:cs="Arial"/>
        </w:rPr>
        <w:t xml:space="preserve">ictim </w:t>
      </w:r>
      <w:r>
        <w:rPr>
          <w:rFonts w:ascii="Arial" w:hAnsi="Arial" w:cs="Arial"/>
        </w:rPr>
        <w:t>A</w:t>
      </w:r>
      <w:r w:rsidRPr="000661A0">
        <w:rPr>
          <w:rFonts w:ascii="Arial" w:hAnsi="Arial" w:cs="Arial"/>
        </w:rPr>
        <w:t xml:space="preserve">ttire on </w:t>
      </w:r>
      <w:r>
        <w:rPr>
          <w:rFonts w:ascii="Arial" w:hAnsi="Arial" w:cs="Arial"/>
        </w:rPr>
        <w:t>P</w:t>
      </w:r>
      <w:r w:rsidRPr="000661A0">
        <w:rPr>
          <w:rFonts w:ascii="Arial" w:hAnsi="Arial" w:cs="Arial"/>
        </w:rPr>
        <w:t xml:space="preserve">olice </w:t>
      </w:r>
      <w:r>
        <w:rPr>
          <w:rFonts w:ascii="Arial" w:hAnsi="Arial" w:cs="Arial"/>
        </w:rPr>
        <w:t>R</w:t>
      </w:r>
      <w:r w:rsidRPr="000661A0">
        <w:rPr>
          <w:rFonts w:ascii="Arial" w:hAnsi="Arial" w:cs="Arial"/>
        </w:rPr>
        <w:t xml:space="preserve">esponses to </w:t>
      </w:r>
      <w:r>
        <w:rPr>
          <w:rFonts w:ascii="Arial" w:hAnsi="Arial" w:cs="Arial"/>
        </w:rPr>
        <w:t>S</w:t>
      </w:r>
      <w:r w:rsidRPr="000661A0">
        <w:rPr>
          <w:rFonts w:ascii="Arial" w:hAnsi="Arial" w:cs="Arial"/>
        </w:rPr>
        <w:t xml:space="preserve">exual </w:t>
      </w:r>
      <w:r>
        <w:rPr>
          <w:rFonts w:ascii="Arial" w:hAnsi="Arial" w:cs="Arial"/>
        </w:rPr>
        <w:t>A</w:t>
      </w:r>
      <w:r w:rsidRPr="000661A0">
        <w:rPr>
          <w:rFonts w:ascii="Arial" w:hAnsi="Arial" w:cs="Arial"/>
        </w:rPr>
        <w:t xml:space="preserve">ssault. </w:t>
      </w:r>
      <w:r w:rsidRPr="000661A0">
        <w:rPr>
          <w:rFonts w:ascii="Arial" w:hAnsi="Arial" w:cs="Arial"/>
          <w:i/>
          <w:iCs/>
        </w:rPr>
        <w:t>Journal of Investigative Psychology and Offender Profiling</w:t>
      </w:r>
      <w:r w:rsidRPr="000661A0">
        <w:rPr>
          <w:rFonts w:ascii="Arial" w:hAnsi="Arial" w:cs="Arial"/>
        </w:rPr>
        <w:t>, 8(1), pp.</w:t>
      </w:r>
      <w:r>
        <w:rPr>
          <w:rFonts w:ascii="Arial" w:hAnsi="Arial" w:cs="Arial"/>
        </w:rPr>
        <w:t xml:space="preserve"> </w:t>
      </w:r>
      <w:r w:rsidRPr="000661A0">
        <w:rPr>
          <w:rFonts w:ascii="Arial" w:hAnsi="Arial" w:cs="Arial"/>
        </w:rPr>
        <w:t>22-40</w:t>
      </w:r>
      <w:r>
        <w:rPr>
          <w:rFonts w:ascii="Arial" w:hAnsi="Arial" w:cs="Arial"/>
        </w:rPr>
        <w:t>.</w:t>
      </w:r>
    </w:p>
    <w:p w14:paraId="69D24218" w14:textId="77777777" w:rsidR="00F707A9" w:rsidRDefault="00F707A9" w:rsidP="00242268">
      <w:pPr>
        <w:spacing w:line="360" w:lineRule="auto"/>
        <w:rPr>
          <w:rFonts w:ascii="Arial" w:hAnsi="Arial" w:cs="Arial"/>
        </w:rPr>
      </w:pPr>
      <w:r w:rsidRPr="00B20CB5">
        <w:rPr>
          <w:rFonts w:ascii="Arial" w:hAnsi="Arial" w:cs="Arial"/>
        </w:rPr>
        <w:t>Joseph–Salisbury, R., Connelly, L. and Wangari-Jones, P.</w:t>
      </w:r>
      <w:r>
        <w:rPr>
          <w:rFonts w:ascii="Arial" w:hAnsi="Arial" w:cs="Arial"/>
        </w:rPr>
        <w:t xml:space="preserve"> (</w:t>
      </w:r>
      <w:r w:rsidRPr="00B20CB5">
        <w:rPr>
          <w:rFonts w:ascii="Arial" w:hAnsi="Arial" w:cs="Arial"/>
        </w:rPr>
        <w:t>2020</w:t>
      </w:r>
      <w:r>
        <w:rPr>
          <w:rFonts w:ascii="Arial" w:hAnsi="Arial" w:cs="Arial"/>
        </w:rPr>
        <w:t>)</w:t>
      </w:r>
      <w:r w:rsidRPr="00B20CB5">
        <w:rPr>
          <w:rFonts w:ascii="Arial" w:hAnsi="Arial" w:cs="Arial"/>
        </w:rPr>
        <w:t xml:space="preserve"> “The UK is </w:t>
      </w:r>
      <w:r>
        <w:rPr>
          <w:rFonts w:ascii="Arial" w:hAnsi="Arial" w:cs="Arial"/>
        </w:rPr>
        <w:t>N</w:t>
      </w:r>
      <w:r w:rsidRPr="00B20CB5">
        <w:rPr>
          <w:rFonts w:ascii="Arial" w:hAnsi="Arial" w:cs="Arial"/>
        </w:rPr>
        <w:t xml:space="preserve">ot </w:t>
      </w:r>
      <w:r>
        <w:rPr>
          <w:rFonts w:ascii="Arial" w:hAnsi="Arial" w:cs="Arial"/>
        </w:rPr>
        <w:t>I</w:t>
      </w:r>
      <w:r w:rsidRPr="00B20CB5">
        <w:rPr>
          <w:rFonts w:ascii="Arial" w:hAnsi="Arial" w:cs="Arial"/>
        </w:rPr>
        <w:t xml:space="preserve">nnocent”: Black Lives Matter, </w:t>
      </w:r>
      <w:r>
        <w:rPr>
          <w:rFonts w:ascii="Arial" w:hAnsi="Arial" w:cs="Arial"/>
        </w:rPr>
        <w:t>P</w:t>
      </w:r>
      <w:r w:rsidRPr="00B20CB5">
        <w:rPr>
          <w:rFonts w:ascii="Arial" w:hAnsi="Arial" w:cs="Arial"/>
        </w:rPr>
        <w:t xml:space="preserve">olicing and </w:t>
      </w:r>
      <w:r>
        <w:rPr>
          <w:rFonts w:ascii="Arial" w:hAnsi="Arial" w:cs="Arial"/>
        </w:rPr>
        <w:t>A</w:t>
      </w:r>
      <w:r w:rsidRPr="00B20CB5">
        <w:rPr>
          <w:rFonts w:ascii="Arial" w:hAnsi="Arial" w:cs="Arial"/>
        </w:rPr>
        <w:t xml:space="preserve">bolition in the UK. </w:t>
      </w:r>
      <w:r w:rsidRPr="00DE761F">
        <w:rPr>
          <w:rFonts w:ascii="Arial" w:hAnsi="Arial" w:cs="Arial"/>
          <w:i/>
          <w:iCs/>
        </w:rPr>
        <w:t>Equality, Diversity and Inclusion: An International Journal</w:t>
      </w:r>
      <w:r>
        <w:rPr>
          <w:rFonts w:ascii="Arial" w:hAnsi="Arial" w:cs="Arial"/>
        </w:rPr>
        <w:t>, 40(1), pp. 21-28.</w:t>
      </w:r>
    </w:p>
    <w:p w14:paraId="423E93E5" w14:textId="77777777" w:rsidR="00F707A9" w:rsidRDefault="00F707A9" w:rsidP="00242268">
      <w:pPr>
        <w:spacing w:line="360" w:lineRule="auto"/>
        <w:rPr>
          <w:rFonts w:ascii="Arial" w:hAnsi="Arial" w:cs="Arial"/>
        </w:rPr>
      </w:pPr>
      <w:proofErr w:type="spellStart"/>
      <w:r w:rsidRPr="007F74F5">
        <w:rPr>
          <w:rFonts w:ascii="Arial" w:hAnsi="Arial" w:cs="Arial"/>
        </w:rPr>
        <w:t>Kawalerowicz</w:t>
      </w:r>
      <w:proofErr w:type="spellEnd"/>
      <w:r w:rsidRPr="007F74F5">
        <w:rPr>
          <w:rFonts w:ascii="Arial" w:hAnsi="Arial" w:cs="Arial"/>
        </w:rPr>
        <w:t>, J. and Biggs, M.</w:t>
      </w:r>
      <w:r>
        <w:rPr>
          <w:rFonts w:ascii="Arial" w:hAnsi="Arial" w:cs="Arial"/>
        </w:rPr>
        <w:t xml:space="preserve"> (</w:t>
      </w:r>
      <w:r w:rsidRPr="007F74F5">
        <w:rPr>
          <w:rFonts w:ascii="Arial" w:hAnsi="Arial" w:cs="Arial"/>
        </w:rPr>
        <w:t>2015</w:t>
      </w:r>
      <w:r>
        <w:rPr>
          <w:rFonts w:ascii="Arial" w:hAnsi="Arial" w:cs="Arial"/>
        </w:rPr>
        <w:t>)</w:t>
      </w:r>
      <w:r w:rsidRPr="007F74F5">
        <w:rPr>
          <w:rFonts w:ascii="Arial" w:hAnsi="Arial" w:cs="Arial"/>
        </w:rPr>
        <w:t xml:space="preserve"> Anarchy in the UK: Economic </w:t>
      </w:r>
      <w:r>
        <w:rPr>
          <w:rFonts w:ascii="Arial" w:hAnsi="Arial" w:cs="Arial"/>
        </w:rPr>
        <w:t>D</w:t>
      </w:r>
      <w:r w:rsidRPr="007F74F5">
        <w:rPr>
          <w:rFonts w:ascii="Arial" w:hAnsi="Arial" w:cs="Arial"/>
        </w:rPr>
        <w:t xml:space="preserve">eprivation, </w:t>
      </w:r>
      <w:r>
        <w:rPr>
          <w:rFonts w:ascii="Arial" w:hAnsi="Arial" w:cs="Arial"/>
        </w:rPr>
        <w:t>S</w:t>
      </w:r>
      <w:r w:rsidRPr="007F74F5">
        <w:rPr>
          <w:rFonts w:ascii="Arial" w:hAnsi="Arial" w:cs="Arial"/>
        </w:rPr>
        <w:t xml:space="preserve">ocial </w:t>
      </w:r>
      <w:r>
        <w:rPr>
          <w:rFonts w:ascii="Arial" w:hAnsi="Arial" w:cs="Arial"/>
        </w:rPr>
        <w:t>D</w:t>
      </w:r>
      <w:r w:rsidRPr="007F74F5">
        <w:rPr>
          <w:rFonts w:ascii="Arial" w:hAnsi="Arial" w:cs="Arial"/>
        </w:rPr>
        <w:t xml:space="preserve">isorganization, and </w:t>
      </w:r>
      <w:r>
        <w:rPr>
          <w:rFonts w:ascii="Arial" w:hAnsi="Arial" w:cs="Arial"/>
        </w:rPr>
        <w:t>P</w:t>
      </w:r>
      <w:r w:rsidRPr="007F74F5">
        <w:rPr>
          <w:rFonts w:ascii="Arial" w:hAnsi="Arial" w:cs="Arial"/>
        </w:rPr>
        <w:t xml:space="preserve">olitical </w:t>
      </w:r>
      <w:r>
        <w:rPr>
          <w:rFonts w:ascii="Arial" w:hAnsi="Arial" w:cs="Arial"/>
        </w:rPr>
        <w:t>G</w:t>
      </w:r>
      <w:r w:rsidRPr="007F74F5">
        <w:rPr>
          <w:rFonts w:ascii="Arial" w:hAnsi="Arial" w:cs="Arial"/>
        </w:rPr>
        <w:t xml:space="preserve">rievances in the London Riot of 2011. </w:t>
      </w:r>
      <w:r w:rsidRPr="007F74F5">
        <w:rPr>
          <w:rFonts w:ascii="Arial" w:hAnsi="Arial" w:cs="Arial"/>
          <w:i/>
          <w:iCs/>
        </w:rPr>
        <w:t>Social Forces</w:t>
      </w:r>
      <w:r w:rsidRPr="007F74F5">
        <w:rPr>
          <w:rFonts w:ascii="Arial" w:hAnsi="Arial" w:cs="Arial"/>
        </w:rPr>
        <w:t>, 94(2), pp.</w:t>
      </w:r>
      <w:r>
        <w:rPr>
          <w:rFonts w:ascii="Arial" w:hAnsi="Arial" w:cs="Arial"/>
        </w:rPr>
        <w:t xml:space="preserve"> </w:t>
      </w:r>
      <w:r w:rsidRPr="007F74F5">
        <w:rPr>
          <w:rFonts w:ascii="Arial" w:hAnsi="Arial" w:cs="Arial"/>
        </w:rPr>
        <w:t>673-698</w:t>
      </w:r>
      <w:r>
        <w:rPr>
          <w:rFonts w:ascii="Arial" w:hAnsi="Arial" w:cs="Arial"/>
        </w:rPr>
        <w:t>.</w:t>
      </w:r>
    </w:p>
    <w:p w14:paraId="75BC97B9" w14:textId="77777777" w:rsidR="00F707A9" w:rsidRDefault="00F707A9" w:rsidP="00242268">
      <w:pPr>
        <w:spacing w:line="360" w:lineRule="auto"/>
        <w:rPr>
          <w:rFonts w:ascii="Arial" w:hAnsi="Arial" w:cs="Arial"/>
        </w:rPr>
      </w:pPr>
      <w:r w:rsidRPr="00B20CB5">
        <w:rPr>
          <w:rFonts w:ascii="Arial" w:hAnsi="Arial" w:cs="Arial"/>
        </w:rPr>
        <w:t>Keeling, P.</w:t>
      </w:r>
      <w:r>
        <w:rPr>
          <w:rFonts w:ascii="Arial" w:hAnsi="Arial" w:cs="Arial"/>
        </w:rPr>
        <w:t xml:space="preserve"> (</w:t>
      </w:r>
      <w:r w:rsidRPr="00B20CB5">
        <w:rPr>
          <w:rFonts w:ascii="Arial" w:hAnsi="Arial" w:cs="Arial"/>
        </w:rPr>
        <w:t>2017</w:t>
      </w:r>
      <w:r>
        <w:rPr>
          <w:rFonts w:ascii="Arial" w:hAnsi="Arial" w:cs="Arial"/>
        </w:rPr>
        <w:t>)</w:t>
      </w:r>
      <w:r w:rsidRPr="00B20CB5">
        <w:rPr>
          <w:rFonts w:ascii="Arial" w:hAnsi="Arial" w:cs="Arial"/>
        </w:rPr>
        <w:t xml:space="preserve"> </w:t>
      </w:r>
      <w:r w:rsidRPr="00DE761F">
        <w:rPr>
          <w:rFonts w:ascii="Arial" w:hAnsi="Arial" w:cs="Arial"/>
          <w:i/>
          <w:iCs/>
        </w:rPr>
        <w:t>No Respect: Young BAME Men, the Police and Stop and Search. Criminal Justice Alliance</w:t>
      </w:r>
      <w:r w:rsidRPr="00B20CB5">
        <w:rPr>
          <w:rFonts w:ascii="Arial" w:hAnsi="Arial" w:cs="Arial"/>
        </w:rPr>
        <w:t xml:space="preserve"> [</w:t>
      </w:r>
      <w:r>
        <w:rPr>
          <w:rFonts w:ascii="Arial" w:hAnsi="Arial" w:cs="Arial"/>
        </w:rPr>
        <w:t>Internet</w:t>
      </w:r>
      <w:r w:rsidRPr="00B20CB5">
        <w:rPr>
          <w:rFonts w:ascii="Arial" w:hAnsi="Arial" w:cs="Arial"/>
        </w:rPr>
        <w:t>]</w:t>
      </w:r>
      <w:r>
        <w:rPr>
          <w:rFonts w:ascii="Arial" w:hAnsi="Arial" w:cs="Arial"/>
        </w:rPr>
        <w:t>. London, Criminal Justice Alliance. Available from</w:t>
      </w:r>
      <w:r w:rsidRPr="00B20CB5">
        <w:rPr>
          <w:rFonts w:ascii="Arial" w:hAnsi="Arial" w:cs="Arial"/>
        </w:rPr>
        <w:t xml:space="preserve"> http://criminaljusticealliance. org/</w:t>
      </w:r>
      <w:proofErr w:type="spellStart"/>
      <w:r w:rsidRPr="00B20CB5">
        <w:rPr>
          <w:rFonts w:ascii="Arial" w:hAnsi="Arial" w:cs="Arial"/>
        </w:rPr>
        <w:t>wp</w:t>
      </w:r>
      <w:proofErr w:type="spellEnd"/>
      <w:r w:rsidRPr="00B20CB5">
        <w:rPr>
          <w:rFonts w:ascii="Arial" w:hAnsi="Arial" w:cs="Arial"/>
        </w:rPr>
        <w:t>-content/uploads/2017/06/No-Respect-290617-1. pdf.</w:t>
      </w:r>
      <w:r>
        <w:rPr>
          <w:rFonts w:ascii="Arial" w:hAnsi="Arial" w:cs="Arial"/>
        </w:rPr>
        <w:t xml:space="preserve"> [Accessed 3</w:t>
      </w:r>
      <w:r w:rsidRPr="007A2BA4">
        <w:rPr>
          <w:rFonts w:ascii="Arial" w:hAnsi="Arial" w:cs="Arial"/>
        </w:rPr>
        <w:t>rd</w:t>
      </w:r>
      <w:r>
        <w:rPr>
          <w:rFonts w:ascii="Arial" w:hAnsi="Arial" w:cs="Arial"/>
        </w:rPr>
        <w:t xml:space="preserve"> January 2022].</w:t>
      </w:r>
    </w:p>
    <w:p w14:paraId="5F1584BF" w14:textId="77777777" w:rsidR="00F707A9" w:rsidRDefault="00F707A9" w:rsidP="00242268">
      <w:pPr>
        <w:spacing w:line="360" w:lineRule="auto"/>
        <w:rPr>
          <w:rFonts w:ascii="Arial" w:hAnsi="Arial" w:cs="Arial"/>
        </w:rPr>
      </w:pPr>
      <w:r w:rsidRPr="005239FA">
        <w:rPr>
          <w:rFonts w:ascii="Arial" w:hAnsi="Arial" w:cs="Arial"/>
        </w:rPr>
        <w:t>Kirkland, C.</w:t>
      </w:r>
      <w:r>
        <w:rPr>
          <w:rFonts w:ascii="Arial" w:hAnsi="Arial" w:cs="Arial"/>
        </w:rPr>
        <w:t xml:space="preserve"> (</w:t>
      </w:r>
      <w:r w:rsidRPr="005239FA">
        <w:rPr>
          <w:rFonts w:ascii="Arial" w:hAnsi="Arial" w:cs="Arial"/>
        </w:rPr>
        <w:t>2015</w:t>
      </w:r>
      <w:r>
        <w:rPr>
          <w:rFonts w:ascii="Arial" w:hAnsi="Arial" w:cs="Arial"/>
        </w:rPr>
        <w:t>)</w:t>
      </w:r>
      <w:r w:rsidRPr="005239FA">
        <w:rPr>
          <w:rFonts w:ascii="Arial" w:hAnsi="Arial" w:cs="Arial"/>
        </w:rPr>
        <w:t xml:space="preserve"> PCC Elections as a ‘Failed Experiment’: What Lessons can be Learned?</w:t>
      </w:r>
      <w:r>
        <w:rPr>
          <w:rFonts w:ascii="Arial" w:hAnsi="Arial" w:cs="Arial"/>
        </w:rPr>
        <w:t xml:space="preserve"> </w:t>
      </w:r>
      <w:r w:rsidRPr="007A2BA4">
        <w:rPr>
          <w:rFonts w:ascii="Arial" w:hAnsi="Arial" w:cs="Arial"/>
          <w:i/>
          <w:iCs/>
        </w:rPr>
        <w:t>The Political Quarterly</w:t>
      </w:r>
      <w:r w:rsidRPr="005239FA">
        <w:rPr>
          <w:rFonts w:ascii="Arial" w:hAnsi="Arial" w:cs="Arial"/>
        </w:rPr>
        <w:t>, 86(3), pp.</w:t>
      </w:r>
      <w:r>
        <w:rPr>
          <w:rFonts w:ascii="Arial" w:hAnsi="Arial" w:cs="Arial"/>
        </w:rPr>
        <w:t xml:space="preserve"> </w:t>
      </w:r>
      <w:r w:rsidRPr="005239FA">
        <w:rPr>
          <w:rFonts w:ascii="Arial" w:hAnsi="Arial" w:cs="Arial"/>
        </w:rPr>
        <w:t>403-410</w:t>
      </w:r>
      <w:r>
        <w:rPr>
          <w:rFonts w:ascii="Arial" w:hAnsi="Arial" w:cs="Arial"/>
        </w:rPr>
        <w:t>.</w:t>
      </w:r>
    </w:p>
    <w:p w14:paraId="57928CFF" w14:textId="77777777" w:rsidR="00F707A9" w:rsidRDefault="00F707A9" w:rsidP="00242268">
      <w:pPr>
        <w:spacing w:line="360" w:lineRule="auto"/>
        <w:rPr>
          <w:rFonts w:ascii="Arial" w:hAnsi="Arial" w:cs="Arial"/>
        </w:rPr>
      </w:pPr>
      <w:r w:rsidRPr="00941777">
        <w:rPr>
          <w:rFonts w:ascii="Arial" w:hAnsi="Arial" w:cs="Arial"/>
        </w:rPr>
        <w:t>Loader, I. and Muir, R.</w:t>
      </w:r>
      <w:r>
        <w:rPr>
          <w:rFonts w:ascii="Arial" w:hAnsi="Arial" w:cs="Arial"/>
        </w:rPr>
        <w:t xml:space="preserve"> (</w:t>
      </w:r>
      <w:r w:rsidRPr="00941777">
        <w:rPr>
          <w:rFonts w:ascii="Arial" w:hAnsi="Arial" w:cs="Arial"/>
        </w:rPr>
        <w:t>2016</w:t>
      </w:r>
      <w:r>
        <w:rPr>
          <w:rFonts w:ascii="Arial" w:hAnsi="Arial" w:cs="Arial"/>
        </w:rPr>
        <w:t>)</w:t>
      </w:r>
      <w:r w:rsidRPr="00941777">
        <w:rPr>
          <w:rFonts w:ascii="Arial" w:hAnsi="Arial" w:cs="Arial"/>
        </w:rPr>
        <w:t xml:space="preserve"> </w:t>
      </w:r>
      <w:r w:rsidRPr="002E2389">
        <w:rPr>
          <w:rFonts w:ascii="Arial" w:hAnsi="Arial" w:cs="Arial"/>
          <w:i/>
          <w:iCs/>
        </w:rPr>
        <w:t>Embracing Police and Crime Commissioners: Lessons from the Past, Directions for the Future</w:t>
      </w:r>
      <w:r w:rsidRPr="00941777">
        <w:rPr>
          <w:rFonts w:ascii="Arial" w:hAnsi="Arial" w:cs="Arial"/>
        </w:rPr>
        <w:t xml:space="preserve">. </w:t>
      </w:r>
      <w:r>
        <w:rPr>
          <w:rFonts w:ascii="Arial" w:hAnsi="Arial" w:cs="Arial"/>
        </w:rPr>
        <w:t xml:space="preserve">London, </w:t>
      </w:r>
      <w:r w:rsidRPr="002E2389">
        <w:rPr>
          <w:rFonts w:ascii="Arial" w:hAnsi="Arial" w:cs="Arial"/>
        </w:rPr>
        <w:t>The Police Foundation</w:t>
      </w:r>
      <w:r>
        <w:rPr>
          <w:rFonts w:ascii="Arial" w:hAnsi="Arial" w:cs="Arial"/>
        </w:rPr>
        <w:t xml:space="preserve">. Available from </w:t>
      </w:r>
      <w:r w:rsidRPr="002E2389">
        <w:rPr>
          <w:rFonts w:ascii="Arial" w:hAnsi="Arial" w:cs="Arial"/>
        </w:rPr>
        <w:t>https://www.police-foundation.org.uk/2017/wp-content/uploads/2017/01/embracing_pccs.pdf</w:t>
      </w:r>
      <w:r>
        <w:rPr>
          <w:rFonts w:ascii="Arial" w:hAnsi="Arial" w:cs="Arial"/>
        </w:rPr>
        <w:t xml:space="preserve"> [Accessed 10th January 2022].</w:t>
      </w:r>
    </w:p>
    <w:p w14:paraId="2C37E4E9" w14:textId="77777777" w:rsidR="00F707A9" w:rsidRDefault="00F707A9" w:rsidP="00242268">
      <w:pPr>
        <w:spacing w:line="360" w:lineRule="auto"/>
        <w:rPr>
          <w:rFonts w:ascii="Arial" w:hAnsi="Arial" w:cs="Arial"/>
        </w:rPr>
      </w:pPr>
      <w:r w:rsidRPr="00C31ECE">
        <w:rPr>
          <w:rFonts w:ascii="Arial" w:hAnsi="Arial" w:cs="Arial"/>
        </w:rPr>
        <w:t>McDaniel, J.L.</w:t>
      </w:r>
      <w:r>
        <w:rPr>
          <w:rFonts w:ascii="Arial" w:hAnsi="Arial" w:cs="Arial"/>
        </w:rPr>
        <w:t xml:space="preserve"> (</w:t>
      </w:r>
      <w:r w:rsidRPr="00C31ECE">
        <w:rPr>
          <w:rFonts w:ascii="Arial" w:hAnsi="Arial" w:cs="Arial"/>
        </w:rPr>
        <w:t>2018</w:t>
      </w:r>
      <w:r>
        <w:rPr>
          <w:rFonts w:ascii="Arial" w:hAnsi="Arial" w:cs="Arial"/>
        </w:rPr>
        <w:t>)</w:t>
      </w:r>
      <w:r w:rsidRPr="00C31ECE">
        <w:rPr>
          <w:rFonts w:ascii="Arial" w:hAnsi="Arial" w:cs="Arial"/>
        </w:rPr>
        <w:t xml:space="preserve"> Evaluating the </w:t>
      </w:r>
      <w:r>
        <w:rPr>
          <w:rFonts w:ascii="Arial" w:hAnsi="Arial" w:cs="Arial"/>
        </w:rPr>
        <w:t>A</w:t>
      </w:r>
      <w:r w:rsidRPr="00C31ECE">
        <w:rPr>
          <w:rFonts w:ascii="Arial" w:hAnsi="Arial" w:cs="Arial"/>
        </w:rPr>
        <w:t xml:space="preserve">bility and </w:t>
      </w:r>
      <w:r>
        <w:rPr>
          <w:rFonts w:ascii="Arial" w:hAnsi="Arial" w:cs="Arial"/>
        </w:rPr>
        <w:t>D</w:t>
      </w:r>
      <w:r w:rsidRPr="00C31ECE">
        <w:rPr>
          <w:rFonts w:ascii="Arial" w:hAnsi="Arial" w:cs="Arial"/>
        </w:rPr>
        <w:t xml:space="preserve">esire of </w:t>
      </w:r>
      <w:r>
        <w:rPr>
          <w:rFonts w:ascii="Arial" w:hAnsi="Arial" w:cs="Arial"/>
        </w:rPr>
        <w:t>P</w:t>
      </w:r>
      <w:r w:rsidRPr="00C31ECE">
        <w:rPr>
          <w:rFonts w:ascii="Arial" w:hAnsi="Arial" w:cs="Arial"/>
        </w:rPr>
        <w:t xml:space="preserve">olice and </w:t>
      </w:r>
      <w:r>
        <w:rPr>
          <w:rFonts w:ascii="Arial" w:hAnsi="Arial" w:cs="Arial"/>
        </w:rPr>
        <w:t>C</w:t>
      </w:r>
      <w:r w:rsidRPr="00C31ECE">
        <w:rPr>
          <w:rFonts w:ascii="Arial" w:hAnsi="Arial" w:cs="Arial"/>
        </w:rPr>
        <w:t xml:space="preserve">rime </w:t>
      </w:r>
      <w:r>
        <w:rPr>
          <w:rFonts w:ascii="Arial" w:hAnsi="Arial" w:cs="Arial"/>
        </w:rPr>
        <w:t>C</w:t>
      </w:r>
      <w:r w:rsidRPr="00C31ECE">
        <w:rPr>
          <w:rFonts w:ascii="Arial" w:hAnsi="Arial" w:cs="Arial"/>
        </w:rPr>
        <w:t>ommissioners (</w:t>
      </w:r>
      <w:r>
        <w:rPr>
          <w:rFonts w:ascii="Arial" w:hAnsi="Arial" w:cs="Arial"/>
        </w:rPr>
        <w:t>PCCs</w:t>
      </w:r>
      <w:r w:rsidRPr="00C31ECE">
        <w:rPr>
          <w:rFonts w:ascii="Arial" w:hAnsi="Arial" w:cs="Arial"/>
        </w:rPr>
        <w:t xml:space="preserve">) to </w:t>
      </w:r>
      <w:r>
        <w:rPr>
          <w:rFonts w:ascii="Arial" w:hAnsi="Arial" w:cs="Arial"/>
        </w:rPr>
        <w:t>D</w:t>
      </w:r>
      <w:r w:rsidRPr="00C31ECE">
        <w:rPr>
          <w:rFonts w:ascii="Arial" w:hAnsi="Arial" w:cs="Arial"/>
        </w:rPr>
        <w:t xml:space="preserve">eliver </w:t>
      </w:r>
      <w:r>
        <w:rPr>
          <w:rFonts w:ascii="Arial" w:hAnsi="Arial" w:cs="Arial"/>
        </w:rPr>
        <w:t>C</w:t>
      </w:r>
      <w:r w:rsidRPr="00C31ECE">
        <w:rPr>
          <w:rFonts w:ascii="Arial" w:hAnsi="Arial" w:cs="Arial"/>
        </w:rPr>
        <w:t>ommunity-</w:t>
      </w:r>
      <w:r>
        <w:rPr>
          <w:rFonts w:ascii="Arial" w:hAnsi="Arial" w:cs="Arial"/>
        </w:rPr>
        <w:t>O</w:t>
      </w:r>
      <w:r w:rsidRPr="00C31ECE">
        <w:rPr>
          <w:rFonts w:ascii="Arial" w:hAnsi="Arial" w:cs="Arial"/>
        </w:rPr>
        <w:t xml:space="preserve">riented </w:t>
      </w:r>
      <w:r>
        <w:rPr>
          <w:rFonts w:ascii="Arial" w:hAnsi="Arial" w:cs="Arial"/>
        </w:rPr>
        <w:t>P</w:t>
      </w:r>
      <w:r w:rsidRPr="00C31ECE">
        <w:rPr>
          <w:rFonts w:ascii="Arial" w:hAnsi="Arial" w:cs="Arial"/>
        </w:rPr>
        <w:t xml:space="preserve">olicing in </w:t>
      </w:r>
      <w:r>
        <w:rPr>
          <w:rFonts w:ascii="Arial" w:hAnsi="Arial" w:cs="Arial"/>
        </w:rPr>
        <w:t>P</w:t>
      </w:r>
      <w:r w:rsidRPr="00C31ECE">
        <w:rPr>
          <w:rFonts w:ascii="Arial" w:hAnsi="Arial" w:cs="Arial"/>
        </w:rPr>
        <w:t>ractice. In</w:t>
      </w:r>
      <w:r>
        <w:rPr>
          <w:rFonts w:ascii="Arial" w:hAnsi="Arial" w:cs="Arial"/>
        </w:rPr>
        <w:t>:</w:t>
      </w:r>
      <w:r w:rsidRPr="00C31ECE">
        <w:rPr>
          <w:rFonts w:ascii="Arial" w:hAnsi="Arial" w:cs="Arial"/>
        </w:rPr>
        <w:t xml:space="preserve"> </w:t>
      </w:r>
      <w:proofErr w:type="spellStart"/>
      <w:r w:rsidRPr="00C31ECE">
        <w:rPr>
          <w:rFonts w:ascii="Arial" w:hAnsi="Arial" w:cs="Arial"/>
        </w:rPr>
        <w:t>Leventakis</w:t>
      </w:r>
      <w:proofErr w:type="spellEnd"/>
      <w:r w:rsidRPr="00C31ECE">
        <w:rPr>
          <w:rFonts w:ascii="Arial" w:hAnsi="Arial" w:cs="Arial"/>
        </w:rPr>
        <w:t xml:space="preserve">, G. and </w:t>
      </w:r>
      <w:proofErr w:type="spellStart"/>
      <w:r w:rsidRPr="00C31ECE">
        <w:rPr>
          <w:rFonts w:ascii="Arial" w:hAnsi="Arial" w:cs="Arial"/>
        </w:rPr>
        <w:lastRenderedPageBreak/>
        <w:t>Haberfeld</w:t>
      </w:r>
      <w:proofErr w:type="spellEnd"/>
      <w:r w:rsidRPr="00C31ECE">
        <w:rPr>
          <w:rFonts w:ascii="Arial" w:hAnsi="Arial" w:cs="Arial"/>
        </w:rPr>
        <w:t>, M.R. (eds.)</w:t>
      </w:r>
      <w:r>
        <w:rPr>
          <w:rFonts w:ascii="Arial" w:hAnsi="Arial" w:cs="Arial"/>
        </w:rPr>
        <w:t xml:space="preserve"> </w:t>
      </w:r>
      <w:r w:rsidRPr="00C31ECE">
        <w:rPr>
          <w:rFonts w:ascii="Arial" w:hAnsi="Arial" w:cs="Arial"/>
          <w:i/>
          <w:iCs/>
        </w:rPr>
        <w:t>Societal Implications of Community-Oriented Policing and Technology</w:t>
      </w:r>
      <w:r w:rsidRPr="00C31ECE">
        <w:rPr>
          <w:rFonts w:ascii="Arial" w:hAnsi="Arial" w:cs="Arial"/>
        </w:rPr>
        <w:t xml:space="preserve">. </w:t>
      </w:r>
      <w:r>
        <w:rPr>
          <w:rFonts w:ascii="Arial" w:hAnsi="Arial" w:cs="Arial"/>
        </w:rPr>
        <w:t xml:space="preserve">New York, </w:t>
      </w:r>
      <w:r w:rsidRPr="00C31ECE">
        <w:rPr>
          <w:rFonts w:ascii="Arial" w:hAnsi="Arial" w:cs="Arial"/>
        </w:rPr>
        <w:t>Springer,</w:t>
      </w:r>
      <w:r>
        <w:rPr>
          <w:rFonts w:ascii="Arial" w:hAnsi="Arial" w:cs="Arial"/>
        </w:rPr>
        <w:t xml:space="preserve"> pp. 39-46.</w:t>
      </w:r>
    </w:p>
    <w:p w14:paraId="7755830D" w14:textId="77777777" w:rsidR="00F707A9" w:rsidRDefault="00F707A9" w:rsidP="00570C51">
      <w:pPr>
        <w:spacing w:line="360" w:lineRule="auto"/>
        <w:rPr>
          <w:rFonts w:ascii="Arial" w:hAnsi="Arial" w:cs="Arial"/>
        </w:rPr>
      </w:pPr>
      <w:r w:rsidRPr="00274BDE">
        <w:rPr>
          <w:rFonts w:ascii="Arial" w:hAnsi="Arial" w:cs="Arial"/>
        </w:rPr>
        <w:t>Merry, S., Power, N., McManus, M. and Alison, L.</w:t>
      </w:r>
      <w:r>
        <w:rPr>
          <w:rFonts w:ascii="Arial" w:hAnsi="Arial" w:cs="Arial"/>
        </w:rPr>
        <w:t xml:space="preserve"> (</w:t>
      </w:r>
      <w:r w:rsidRPr="00274BDE">
        <w:rPr>
          <w:rFonts w:ascii="Arial" w:hAnsi="Arial" w:cs="Arial"/>
        </w:rPr>
        <w:t>2012</w:t>
      </w:r>
      <w:r>
        <w:rPr>
          <w:rFonts w:ascii="Arial" w:hAnsi="Arial" w:cs="Arial"/>
        </w:rPr>
        <w:t>)</w:t>
      </w:r>
      <w:r w:rsidRPr="00274BDE">
        <w:rPr>
          <w:rFonts w:ascii="Arial" w:hAnsi="Arial" w:cs="Arial"/>
        </w:rPr>
        <w:t xml:space="preserve"> Drivers of </w:t>
      </w:r>
      <w:r>
        <w:rPr>
          <w:rFonts w:ascii="Arial" w:hAnsi="Arial" w:cs="Arial"/>
        </w:rPr>
        <w:t>P</w:t>
      </w:r>
      <w:r w:rsidRPr="00274BDE">
        <w:rPr>
          <w:rFonts w:ascii="Arial" w:hAnsi="Arial" w:cs="Arial"/>
        </w:rPr>
        <w:t xml:space="preserve">ublic </w:t>
      </w:r>
      <w:r>
        <w:rPr>
          <w:rFonts w:ascii="Arial" w:hAnsi="Arial" w:cs="Arial"/>
        </w:rPr>
        <w:t>T</w:t>
      </w:r>
      <w:r w:rsidRPr="00274BDE">
        <w:rPr>
          <w:rFonts w:ascii="Arial" w:hAnsi="Arial" w:cs="Arial"/>
        </w:rPr>
        <w:t xml:space="preserve">rust and </w:t>
      </w:r>
      <w:r>
        <w:rPr>
          <w:rFonts w:ascii="Arial" w:hAnsi="Arial" w:cs="Arial"/>
        </w:rPr>
        <w:t>C</w:t>
      </w:r>
      <w:r w:rsidRPr="00274BDE">
        <w:rPr>
          <w:rFonts w:ascii="Arial" w:hAnsi="Arial" w:cs="Arial"/>
        </w:rPr>
        <w:t xml:space="preserve">onfidence in </w:t>
      </w:r>
      <w:r>
        <w:rPr>
          <w:rFonts w:ascii="Arial" w:hAnsi="Arial" w:cs="Arial"/>
        </w:rPr>
        <w:t>P</w:t>
      </w:r>
      <w:r w:rsidRPr="00274BDE">
        <w:rPr>
          <w:rFonts w:ascii="Arial" w:hAnsi="Arial" w:cs="Arial"/>
        </w:rPr>
        <w:t xml:space="preserve">olice in the UK. </w:t>
      </w:r>
      <w:r w:rsidRPr="00274BDE">
        <w:rPr>
          <w:rFonts w:ascii="Arial" w:hAnsi="Arial" w:cs="Arial"/>
          <w:i/>
          <w:iCs/>
        </w:rPr>
        <w:t>International Journal of Police Science and Management</w:t>
      </w:r>
      <w:r w:rsidRPr="00274BDE">
        <w:rPr>
          <w:rFonts w:ascii="Arial" w:hAnsi="Arial" w:cs="Arial"/>
        </w:rPr>
        <w:t>, 14(2), pp.</w:t>
      </w:r>
      <w:r>
        <w:rPr>
          <w:rFonts w:ascii="Arial" w:hAnsi="Arial" w:cs="Arial"/>
        </w:rPr>
        <w:t xml:space="preserve"> </w:t>
      </w:r>
      <w:r w:rsidRPr="00274BDE">
        <w:rPr>
          <w:rFonts w:ascii="Arial" w:hAnsi="Arial" w:cs="Arial"/>
        </w:rPr>
        <w:t>118-135</w:t>
      </w:r>
      <w:r>
        <w:rPr>
          <w:rFonts w:ascii="Arial" w:hAnsi="Arial" w:cs="Arial"/>
        </w:rPr>
        <w:t>.</w:t>
      </w:r>
    </w:p>
    <w:p w14:paraId="269183B5" w14:textId="77777777" w:rsidR="00F707A9" w:rsidRDefault="00F707A9" w:rsidP="00242268">
      <w:pPr>
        <w:spacing w:line="360" w:lineRule="auto"/>
        <w:rPr>
          <w:rFonts w:ascii="Arial" w:hAnsi="Arial" w:cs="Arial"/>
        </w:rPr>
      </w:pPr>
      <w:r w:rsidRPr="004F231C">
        <w:rPr>
          <w:rFonts w:ascii="Arial" w:hAnsi="Arial" w:cs="Arial"/>
        </w:rPr>
        <w:t xml:space="preserve">Office for National Statistics (2021) </w:t>
      </w:r>
      <w:r w:rsidRPr="004F231C">
        <w:rPr>
          <w:rFonts w:ascii="Arial" w:hAnsi="Arial" w:cs="Arial"/>
          <w:i/>
          <w:iCs/>
        </w:rPr>
        <w:t>Crime Survey for England and Wales 2017-2018</w:t>
      </w:r>
      <w:r w:rsidRPr="004F231C">
        <w:rPr>
          <w:rFonts w:ascii="Arial" w:hAnsi="Arial" w:cs="Arial"/>
        </w:rPr>
        <w:t xml:space="preserve">. [data set]. SN: 8464. Colchester, UK Data Service. Available from https://beta.ukdataservice.ac.uk/datacatalogue/studies/study?id=8464 [Accessed </w:t>
      </w:r>
      <w:r>
        <w:rPr>
          <w:rFonts w:ascii="Arial" w:hAnsi="Arial" w:cs="Arial"/>
        </w:rPr>
        <w:t>2</w:t>
      </w:r>
      <w:r w:rsidRPr="007A2BA4">
        <w:rPr>
          <w:rFonts w:ascii="Arial" w:hAnsi="Arial" w:cs="Arial"/>
        </w:rPr>
        <w:t xml:space="preserve">nd </w:t>
      </w:r>
      <w:r>
        <w:rPr>
          <w:rFonts w:ascii="Arial" w:hAnsi="Arial" w:cs="Arial"/>
        </w:rPr>
        <w:t>January</w:t>
      </w:r>
      <w:r w:rsidRPr="004F231C">
        <w:rPr>
          <w:rFonts w:ascii="Arial" w:hAnsi="Arial" w:cs="Arial"/>
        </w:rPr>
        <w:t xml:space="preserve"> 202</w:t>
      </w:r>
      <w:r>
        <w:rPr>
          <w:rFonts w:ascii="Arial" w:hAnsi="Arial" w:cs="Arial"/>
        </w:rPr>
        <w:t>2</w:t>
      </w:r>
      <w:r w:rsidRPr="004F231C">
        <w:rPr>
          <w:rFonts w:ascii="Arial" w:hAnsi="Arial" w:cs="Arial"/>
        </w:rPr>
        <w:t>]</w:t>
      </w:r>
    </w:p>
    <w:p w14:paraId="37768581" w14:textId="77777777" w:rsidR="00F707A9" w:rsidRDefault="00F707A9" w:rsidP="00242268">
      <w:pPr>
        <w:spacing w:line="360" w:lineRule="auto"/>
        <w:rPr>
          <w:rFonts w:ascii="Arial" w:hAnsi="Arial" w:cs="Arial"/>
        </w:rPr>
      </w:pPr>
      <w:r w:rsidRPr="00174A59">
        <w:rPr>
          <w:rFonts w:ascii="Arial" w:hAnsi="Arial" w:cs="Arial"/>
        </w:rPr>
        <w:t xml:space="preserve">Raine, J.W. and </w:t>
      </w:r>
      <w:proofErr w:type="spellStart"/>
      <w:r w:rsidRPr="00174A59">
        <w:rPr>
          <w:rFonts w:ascii="Arial" w:hAnsi="Arial" w:cs="Arial"/>
        </w:rPr>
        <w:t>Keasey</w:t>
      </w:r>
      <w:proofErr w:type="spellEnd"/>
      <w:r w:rsidRPr="00174A59">
        <w:rPr>
          <w:rFonts w:ascii="Arial" w:hAnsi="Arial" w:cs="Arial"/>
        </w:rPr>
        <w:t>, P.</w:t>
      </w:r>
      <w:r>
        <w:rPr>
          <w:rFonts w:ascii="Arial" w:hAnsi="Arial" w:cs="Arial"/>
        </w:rPr>
        <w:t xml:space="preserve"> (</w:t>
      </w:r>
      <w:r w:rsidRPr="00174A59">
        <w:rPr>
          <w:rFonts w:ascii="Arial" w:hAnsi="Arial" w:cs="Arial"/>
        </w:rPr>
        <w:t>2012</w:t>
      </w:r>
      <w:r>
        <w:rPr>
          <w:rFonts w:ascii="Arial" w:hAnsi="Arial" w:cs="Arial"/>
        </w:rPr>
        <w:t>)</w:t>
      </w:r>
      <w:r w:rsidRPr="00174A59">
        <w:rPr>
          <w:rFonts w:ascii="Arial" w:hAnsi="Arial" w:cs="Arial"/>
        </w:rPr>
        <w:t xml:space="preserve"> From Police Authorities to Police and Crime Commissioners: Might </w:t>
      </w:r>
      <w:r>
        <w:rPr>
          <w:rFonts w:ascii="Arial" w:hAnsi="Arial" w:cs="Arial"/>
        </w:rPr>
        <w:t>P</w:t>
      </w:r>
      <w:r w:rsidRPr="00174A59">
        <w:rPr>
          <w:rFonts w:ascii="Arial" w:hAnsi="Arial" w:cs="Arial"/>
        </w:rPr>
        <w:t xml:space="preserve">olicing </w:t>
      </w:r>
      <w:r>
        <w:rPr>
          <w:rFonts w:ascii="Arial" w:hAnsi="Arial" w:cs="Arial"/>
        </w:rPr>
        <w:t>B</w:t>
      </w:r>
      <w:r w:rsidRPr="00174A59">
        <w:rPr>
          <w:rFonts w:ascii="Arial" w:hAnsi="Arial" w:cs="Arial"/>
        </w:rPr>
        <w:t xml:space="preserve">ecome </w:t>
      </w:r>
      <w:r>
        <w:rPr>
          <w:rFonts w:ascii="Arial" w:hAnsi="Arial" w:cs="Arial"/>
        </w:rPr>
        <w:t>M</w:t>
      </w:r>
      <w:r w:rsidRPr="00174A59">
        <w:rPr>
          <w:rFonts w:ascii="Arial" w:hAnsi="Arial" w:cs="Arial"/>
        </w:rPr>
        <w:t xml:space="preserve">ore </w:t>
      </w:r>
      <w:r>
        <w:rPr>
          <w:rFonts w:ascii="Arial" w:hAnsi="Arial" w:cs="Arial"/>
        </w:rPr>
        <w:t>P</w:t>
      </w:r>
      <w:r w:rsidRPr="00174A59">
        <w:rPr>
          <w:rFonts w:ascii="Arial" w:hAnsi="Arial" w:cs="Arial"/>
        </w:rPr>
        <w:t xml:space="preserve">ublicly </w:t>
      </w:r>
      <w:r>
        <w:rPr>
          <w:rFonts w:ascii="Arial" w:hAnsi="Arial" w:cs="Arial"/>
        </w:rPr>
        <w:t>A</w:t>
      </w:r>
      <w:r w:rsidRPr="00174A59">
        <w:rPr>
          <w:rFonts w:ascii="Arial" w:hAnsi="Arial" w:cs="Arial"/>
        </w:rPr>
        <w:t xml:space="preserve">ccountable? </w:t>
      </w:r>
      <w:r w:rsidRPr="00174A59">
        <w:rPr>
          <w:rFonts w:ascii="Arial" w:hAnsi="Arial" w:cs="Arial"/>
          <w:i/>
          <w:iCs/>
        </w:rPr>
        <w:t xml:space="preserve">International </w:t>
      </w:r>
      <w:r>
        <w:rPr>
          <w:rFonts w:ascii="Arial" w:hAnsi="Arial" w:cs="Arial"/>
          <w:i/>
          <w:iCs/>
        </w:rPr>
        <w:t>J</w:t>
      </w:r>
      <w:r w:rsidRPr="00174A59">
        <w:rPr>
          <w:rFonts w:ascii="Arial" w:hAnsi="Arial" w:cs="Arial"/>
          <w:i/>
          <w:iCs/>
        </w:rPr>
        <w:t>ournal of Emergency Services</w:t>
      </w:r>
      <w:r>
        <w:rPr>
          <w:rFonts w:ascii="Arial" w:hAnsi="Arial" w:cs="Arial"/>
          <w:i/>
          <w:iCs/>
        </w:rPr>
        <w:t xml:space="preserve">, </w:t>
      </w:r>
      <w:r>
        <w:rPr>
          <w:rFonts w:ascii="Arial" w:hAnsi="Arial" w:cs="Arial"/>
        </w:rPr>
        <w:t>1(2), pp. 122-134.</w:t>
      </w:r>
    </w:p>
    <w:p w14:paraId="58EC7C08" w14:textId="77777777" w:rsidR="00F707A9" w:rsidRDefault="00F707A9" w:rsidP="00570C51">
      <w:pPr>
        <w:spacing w:line="360" w:lineRule="auto"/>
        <w:rPr>
          <w:rFonts w:ascii="Arial" w:hAnsi="Arial" w:cs="Arial"/>
        </w:rPr>
      </w:pPr>
      <w:proofErr w:type="spellStart"/>
      <w:r w:rsidRPr="0017174E">
        <w:rPr>
          <w:rFonts w:ascii="Arial" w:hAnsi="Arial" w:cs="Arial"/>
        </w:rPr>
        <w:t>Roycroft</w:t>
      </w:r>
      <w:proofErr w:type="spellEnd"/>
      <w:r w:rsidRPr="0017174E">
        <w:rPr>
          <w:rFonts w:ascii="Arial" w:hAnsi="Arial" w:cs="Arial"/>
        </w:rPr>
        <w:t>, M.</w:t>
      </w:r>
      <w:r>
        <w:rPr>
          <w:rFonts w:ascii="Arial" w:hAnsi="Arial" w:cs="Arial"/>
        </w:rPr>
        <w:t xml:space="preserve"> (</w:t>
      </w:r>
      <w:r w:rsidRPr="0017174E">
        <w:rPr>
          <w:rFonts w:ascii="Arial" w:hAnsi="Arial" w:cs="Arial"/>
        </w:rPr>
        <w:t>2016</w:t>
      </w:r>
      <w:r>
        <w:rPr>
          <w:rFonts w:ascii="Arial" w:hAnsi="Arial" w:cs="Arial"/>
        </w:rPr>
        <w:t>)</w:t>
      </w:r>
      <w:r w:rsidRPr="0017174E">
        <w:rPr>
          <w:rFonts w:ascii="Arial" w:hAnsi="Arial" w:cs="Arial"/>
        </w:rPr>
        <w:t xml:space="preserve"> The Results of Interviews with the Police and Crime Commissioners. In</w:t>
      </w:r>
      <w:r>
        <w:rPr>
          <w:rFonts w:ascii="Arial" w:hAnsi="Arial" w:cs="Arial"/>
        </w:rPr>
        <w:t xml:space="preserve">: </w:t>
      </w:r>
      <w:proofErr w:type="spellStart"/>
      <w:r w:rsidRPr="0017174E">
        <w:rPr>
          <w:rFonts w:ascii="Arial" w:hAnsi="Arial" w:cs="Arial"/>
        </w:rPr>
        <w:t>Roycroft</w:t>
      </w:r>
      <w:proofErr w:type="spellEnd"/>
      <w:r w:rsidRPr="0017174E">
        <w:rPr>
          <w:rFonts w:ascii="Arial" w:hAnsi="Arial" w:cs="Arial"/>
        </w:rPr>
        <w:t>, M</w:t>
      </w:r>
      <w:r>
        <w:rPr>
          <w:rFonts w:ascii="Arial" w:hAnsi="Arial" w:cs="Arial"/>
        </w:rPr>
        <w:t>.</w:t>
      </w:r>
      <w:r w:rsidRPr="0017174E">
        <w:rPr>
          <w:rFonts w:ascii="Arial" w:hAnsi="Arial" w:cs="Arial"/>
        </w:rPr>
        <w:t xml:space="preserve"> </w:t>
      </w:r>
      <w:r>
        <w:rPr>
          <w:rFonts w:ascii="Arial" w:hAnsi="Arial" w:cs="Arial"/>
        </w:rPr>
        <w:t xml:space="preserve">(ed.) </w:t>
      </w:r>
      <w:r w:rsidRPr="0017174E">
        <w:rPr>
          <w:rFonts w:ascii="Arial" w:hAnsi="Arial" w:cs="Arial"/>
          <w:i/>
          <w:iCs/>
        </w:rPr>
        <w:t>Police Chiefs in the UK</w:t>
      </w:r>
      <w:r w:rsidRPr="0017174E">
        <w:rPr>
          <w:rFonts w:ascii="Arial" w:hAnsi="Arial" w:cs="Arial"/>
        </w:rPr>
        <w:t xml:space="preserve">. </w:t>
      </w:r>
      <w:r>
        <w:rPr>
          <w:rFonts w:ascii="Arial" w:hAnsi="Arial" w:cs="Arial"/>
        </w:rPr>
        <w:t xml:space="preserve">Camden, </w:t>
      </w:r>
      <w:r w:rsidRPr="0017174E">
        <w:rPr>
          <w:rFonts w:ascii="Arial" w:hAnsi="Arial" w:cs="Arial"/>
        </w:rPr>
        <w:t>Palgrave Macmillan</w:t>
      </w:r>
      <w:r>
        <w:rPr>
          <w:rFonts w:ascii="Arial" w:hAnsi="Arial" w:cs="Arial"/>
        </w:rPr>
        <w:t xml:space="preserve">, </w:t>
      </w:r>
      <w:r w:rsidRPr="0017174E">
        <w:rPr>
          <w:rFonts w:ascii="Arial" w:hAnsi="Arial" w:cs="Arial"/>
        </w:rPr>
        <w:t>pp. 119-148</w:t>
      </w:r>
      <w:r>
        <w:rPr>
          <w:rFonts w:ascii="Arial" w:hAnsi="Arial" w:cs="Arial"/>
        </w:rPr>
        <w:t>.</w:t>
      </w:r>
    </w:p>
    <w:p w14:paraId="035F1467" w14:textId="77777777" w:rsidR="00F707A9" w:rsidRDefault="00F707A9" w:rsidP="00242268">
      <w:pPr>
        <w:spacing w:line="360" w:lineRule="auto"/>
        <w:rPr>
          <w:rFonts w:ascii="Arial" w:hAnsi="Arial" w:cs="Arial"/>
        </w:rPr>
      </w:pPr>
      <w:proofErr w:type="spellStart"/>
      <w:r w:rsidRPr="000661A0">
        <w:rPr>
          <w:rFonts w:ascii="Arial" w:hAnsi="Arial" w:cs="Arial"/>
        </w:rPr>
        <w:t>Sleath</w:t>
      </w:r>
      <w:proofErr w:type="spellEnd"/>
      <w:r w:rsidRPr="000661A0">
        <w:rPr>
          <w:rFonts w:ascii="Arial" w:hAnsi="Arial" w:cs="Arial"/>
        </w:rPr>
        <w:t>, E. and Bull, R.</w:t>
      </w:r>
      <w:r>
        <w:rPr>
          <w:rFonts w:ascii="Arial" w:hAnsi="Arial" w:cs="Arial"/>
        </w:rPr>
        <w:t xml:space="preserve"> (</w:t>
      </w:r>
      <w:r w:rsidRPr="000661A0">
        <w:rPr>
          <w:rFonts w:ascii="Arial" w:hAnsi="Arial" w:cs="Arial"/>
        </w:rPr>
        <w:t>2012</w:t>
      </w:r>
      <w:r>
        <w:rPr>
          <w:rFonts w:ascii="Arial" w:hAnsi="Arial" w:cs="Arial"/>
        </w:rPr>
        <w:t>)</w:t>
      </w:r>
      <w:r w:rsidRPr="000661A0">
        <w:rPr>
          <w:rFonts w:ascii="Arial" w:hAnsi="Arial" w:cs="Arial"/>
        </w:rPr>
        <w:t xml:space="preserve"> Comparing </w:t>
      </w:r>
      <w:r>
        <w:rPr>
          <w:rFonts w:ascii="Arial" w:hAnsi="Arial" w:cs="Arial"/>
        </w:rPr>
        <w:t>R</w:t>
      </w:r>
      <w:r w:rsidRPr="000661A0">
        <w:rPr>
          <w:rFonts w:ascii="Arial" w:hAnsi="Arial" w:cs="Arial"/>
        </w:rPr>
        <w:t xml:space="preserve">ape </w:t>
      </w:r>
      <w:r>
        <w:rPr>
          <w:rFonts w:ascii="Arial" w:hAnsi="Arial" w:cs="Arial"/>
        </w:rPr>
        <w:t>V</w:t>
      </w:r>
      <w:r w:rsidRPr="000661A0">
        <w:rPr>
          <w:rFonts w:ascii="Arial" w:hAnsi="Arial" w:cs="Arial"/>
        </w:rPr>
        <w:t xml:space="preserve">ictim and </w:t>
      </w:r>
      <w:r>
        <w:rPr>
          <w:rFonts w:ascii="Arial" w:hAnsi="Arial" w:cs="Arial"/>
        </w:rPr>
        <w:t>P</w:t>
      </w:r>
      <w:r w:rsidRPr="000661A0">
        <w:rPr>
          <w:rFonts w:ascii="Arial" w:hAnsi="Arial" w:cs="Arial"/>
        </w:rPr>
        <w:t xml:space="preserve">erpetrator </w:t>
      </w:r>
      <w:r>
        <w:rPr>
          <w:rFonts w:ascii="Arial" w:hAnsi="Arial" w:cs="Arial"/>
        </w:rPr>
        <w:t>B</w:t>
      </w:r>
      <w:r w:rsidRPr="000661A0">
        <w:rPr>
          <w:rFonts w:ascii="Arial" w:hAnsi="Arial" w:cs="Arial"/>
        </w:rPr>
        <w:t xml:space="preserve">laming in a </w:t>
      </w:r>
      <w:r>
        <w:rPr>
          <w:rFonts w:ascii="Arial" w:hAnsi="Arial" w:cs="Arial"/>
        </w:rPr>
        <w:t>P</w:t>
      </w:r>
      <w:r w:rsidRPr="000661A0">
        <w:rPr>
          <w:rFonts w:ascii="Arial" w:hAnsi="Arial" w:cs="Arial"/>
        </w:rPr>
        <w:t xml:space="preserve">olice </w:t>
      </w:r>
      <w:r>
        <w:rPr>
          <w:rFonts w:ascii="Arial" w:hAnsi="Arial" w:cs="Arial"/>
        </w:rPr>
        <w:t>O</w:t>
      </w:r>
      <w:r w:rsidRPr="000661A0">
        <w:rPr>
          <w:rFonts w:ascii="Arial" w:hAnsi="Arial" w:cs="Arial"/>
        </w:rPr>
        <w:t xml:space="preserve">fficer </w:t>
      </w:r>
      <w:r>
        <w:rPr>
          <w:rFonts w:ascii="Arial" w:hAnsi="Arial" w:cs="Arial"/>
        </w:rPr>
        <w:t>S</w:t>
      </w:r>
      <w:r w:rsidRPr="000661A0">
        <w:rPr>
          <w:rFonts w:ascii="Arial" w:hAnsi="Arial" w:cs="Arial"/>
        </w:rPr>
        <w:t xml:space="preserve">ample: Differences </w:t>
      </w:r>
      <w:r>
        <w:rPr>
          <w:rFonts w:ascii="Arial" w:hAnsi="Arial" w:cs="Arial"/>
        </w:rPr>
        <w:t>B</w:t>
      </w:r>
      <w:r w:rsidRPr="000661A0">
        <w:rPr>
          <w:rFonts w:ascii="Arial" w:hAnsi="Arial" w:cs="Arial"/>
        </w:rPr>
        <w:t xml:space="preserve">etween </w:t>
      </w:r>
      <w:r>
        <w:rPr>
          <w:rFonts w:ascii="Arial" w:hAnsi="Arial" w:cs="Arial"/>
        </w:rPr>
        <w:t>P</w:t>
      </w:r>
      <w:r w:rsidRPr="000661A0">
        <w:rPr>
          <w:rFonts w:ascii="Arial" w:hAnsi="Arial" w:cs="Arial"/>
        </w:rPr>
        <w:t xml:space="preserve">olice </w:t>
      </w:r>
      <w:r>
        <w:rPr>
          <w:rFonts w:ascii="Arial" w:hAnsi="Arial" w:cs="Arial"/>
        </w:rPr>
        <w:t>O</w:t>
      </w:r>
      <w:r w:rsidRPr="000661A0">
        <w:rPr>
          <w:rFonts w:ascii="Arial" w:hAnsi="Arial" w:cs="Arial"/>
        </w:rPr>
        <w:t xml:space="preserve">fficers </w:t>
      </w:r>
      <w:r>
        <w:rPr>
          <w:rFonts w:ascii="Arial" w:hAnsi="Arial" w:cs="Arial"/>
        </w:rPr>
        <w:t>W</w:t>
      </w:r>
      <w:r w:rsidRPr="000661A0">
        <w:rPr>
          <w:rFonts w:ascii="Arial" w:hAnsi="Arial" w:cs="Arial"/>
        </w:rPr>
        <w:t xml:space="preserve">ith and </w:t>
      </w:r>
      <w:r>
        <w:rPr>
          <w:rFonts w:ascii="Arial" w:hAnsi="Arial" w:cs="Arial"/>
        </w:rPr>
        <w:t>W</w:t>
      </w:r>
      <w:r w:rsidRPr="000661A0">
        <w:rPr>
          <w:rFonts w:ascii="Arial" w:hAnsi="Arial" w:cs="Arial"/>
        </w:rPr>
        <w:t xml:space="preserve">ithout </w:t>
      </w:r>
      <w:r>
        <w:rPr>
          <w:rFonts w:ascii="Arial" w:hAnsi="Arial" w:cs="Arial"/>
        </w:rPr>
        <w:t>S</w:t>
      </w:r>
      <w:r w:rsidRPr="000661A0">
        <w:rPr>
          <w:rFonts w:ascii="Arial" w:hAnsi="Arial" w:cs="Arial"/>
        </w:rPr>
        <w:t xml:space="preserve">pecial </w:t>
      </w:r>
      <w:r>
        <w:rPr>
          <w:rFonts w:ascii="Arial" w:hAnsi="Arial" w:cs="Arial"/>
        </w:rPr>
        <w:t>T</w:t>
      </w:r>
      <w:r w:rsidRPr="000661A0">
        <w:rPr>
          <w:rFonts w:ascii="Arial" w:hAnsi="Arial" w:cs="Arial"/>
        </w:rPr>
        <w:t xml:space="preserve">raining. </w:t>
      </w:r>
      <w:r w:rsidRPr="000661A0">
        <w:rPr>
          <w:rFonts w:ascii="Arial" w:hAnsi="Arial" w:cs="Arial"/>
          <w:i/>
          <w:iCs/>
        </w:rPr>
        <w:t xml:space="preserve">Criminal Justice and </w:t>
      </w:r>
      <w:proofErr w:type="spellStart"/>
      <w:r w:rsidRPr="000661A0">
        <w:rPr>
          <w:rFonts w:ascii="Arial" w:hAnsi="Arial" w:cs="Arial"/>
          <w:i/>
          <w:iCs/>
        </w:rPr>
        <w:t>Behavior</w:t>
      </w:r>
      <w:proofErr w:type="spellEnd"/>
      <w:r w:rsidRPr="000661A0">
        <w:rPr>
          <w:rFonts w:ascii="Arial" w:hAnsi="Arial" w:cs="Arial"/>
        </w:rPr>
        <w:t>, 39(5), pp.</w:t>
      </w:r>
      <w:r>
        <w:rPr>
          <w:rFonts w:ascii="Arial" w:hAnsi="Arial" w:cs="Arial"/>
        </w:rPr>
        <w:t xml:space="preserve"> </w:t>
      </w:r>
      <w:r w:rsidRPr="000661A0">
        <w:rPr>
          <w:rFonts w:ascii="Arial" w:hAnsi="Arial" w:cs="Arial"/>
        </w:rPr>
        <w:t>646-665</w:t>
      </w:r>
      <w:r>
        <w:rPr>
          <w:rFonts w:ascii="Arial" w:hAnsi="Arial" w:cs="Arial"/>
        </w:rPr>
        <w:t>.</w:t>
      </w:r>
    </w:p>
    <w:p w14:paraId="719E708F" w14:textId="77777777" w:rsidR="00F707A9" w:rsidRDefault="00F707A9" w:rsidP="00242268">
      <w:pPr>
        <w:spacing w:line="360" w:lineRule="auto"/>
        <w:rPr>
          <w:rFonts w:ascii="Arial" w:hAnsi="Arial" w:cs="Arial"/>
        </w:rPr>
      </w:pPr>
      <w:r w:rsidRPr="007B31F4">
        <w:rPr>
          <w:rFonts w:ascii="Arial" w:hAnsi="Arial" w:cs="Arial"/>
        </w:rPr>
        <w:t>Stevens, L.</w:t>
      </w:r>
      <w:r>
        <w:rPr>
          <w:rFonts w:ascii="Arial" w:hAnsi="Arial" w:cs="Arial"/>
        </w:rPr>
        <w:t xml:space="preserve"> (</w:t>
      </w:r>
      <w:r w:rsidRPr="007B31F4">
        <w:rPr>
          <w:rFonts w:ascii="Arial" w:hAnsi="Arial" w:cs="Arial"/>
        </w:rPr>
        <w:t>2013</w:t>
      </w:r>
      <w:r>
        <w:rPr>
          <w:rFonts w:ascii="Arial" w:hAnsi="Arial" w:cs="Arial"/>
        </w:rPr>
        <w:t>)</w:t>
      </w:r>
      <w:r w:rsidRPr="007B31F4">
        <w:rPr>
          <w:rFonts w:ascii="Arial" w:hAnsi="Arial" w:cs="Arial"/>
        </w:rPr>
        <w:t xml:space="preserve"> </w:t>
      </w:r>
      <w:r w:rsidRPr="00570C51">
        <w:rPr>
          <w:rFonts w:ascii="Arial" w:hAnsi="Arial" w:cs="Arial"/>
          <w:i/>
          <w:iCs/>
        </w:rPr>
        <w:t>Policing for a Better Britain: Report of the Independent Police Commission</w:t>
      </w:r>
      <w:r>
        <w:rPr>
          <w:rFonts w:ascii="Arial" w:hAnsi="Arial" w:cs="Arial"/>
        </w:rPr>
        <w:t xml:space="preserve"> [Internet].</w:t>
      </w:r>
      <w:r w:rsidRPr="007B31F4">
        <w:rPr>
          <w:rFonts w:ascii="Arial" w:hAnsi="Arial" w:cs="Arial"/>
        </w:rPr>
        <w:t xml:space="preserve"> London</w:t>
      </w:r>
      <w:r>
        <w:rPr>
          <w:rFonts w:ascii="Arial" w:hAnsi="Arial" w:cs="Arial"/>
        </w:rPr>
        <w:t>,</w:t>
      </w:r>
      <w:r w:rsidRPr="007B31F4">
        <w:rPr>
          <w:rFonts w:ascii="Arial" w:hAnsi="Arial" w:cs="Arial"/>
        </w:rPr>
        <w:t xml:space="preserve"> Independent Police Commission</w:t>
      </w:r>
      <w:r>
        <w:rPr>
          <w:rFonts w:ascii="Arial" w:hAnsi="Arial" w:cs="Arial"/>
        </w:rPr>
        <w:t xml:space="preserve">. Available from </w:t>
      </w:r>
      <w:r w:rsidRPr="00BF6F80">
        <w:rPr>
          <w:rFonts w:ascii="Arial" w:hAnsi="Arial" w:cs="Arial"/>
        </w:rPr>
        <w:t>http://lgiu.org/wp-content/uploads/2014/01/Policing-for-a-better-Britain-the-Stevens-report.pdf</w:t>
      </w:r>
      <w:r>
        <w:rPr>
          <w:rFonts w:ascii="Arial" w:hAnsi="Arial" w:cs="Arial"/>
        </w:rPr>
        <w:t xml:space="preserve"> [Accessed 3rd January 2022].</w:t>
      </w:r>
    </w:p>
    <w:p w14:paraId="6651002E" w14:textId="77777777" w:rsidR="00F707A9" w:rsidRDefault="00F707A9" w:rsidP="00242268">
      <w:pPr>
        <w:spacing w:line="360" w:lineRule="auto"/>
        <w:rPr>
          <w:rFonts w:ascii="Arial" w:hAnsi="Arial" w:cs="Arial"/>
        </w:rPr>
      </w:pPr>
      <w:r w:rsidRPr="00395853">
        <w:rPr>
          <w:rFonts w:ascii="Arial" w:hAnsi="Arial" w:cs="Arial"/>
        </w:rPr>
        <w:t xml:space="preserve">Taylor, S.C. and </w:t>
      </w:r>
      <w:proofErr w:type="spellStart"/>
      <w:r w:rsidRPr="00395853">
        <w:rPr>
          <w:rFonts w:ascii="Arial" w:hAnsi="Arial" w:cs="Arial"/>
        </w:rPr>
        <w:t>Gassner</w:t>
      </w:r>
      <w:proofErr w:type="spellEnd"/>
      <w:r w:rsidRPr="00395853">
        <w:rPr>
          <w:rFonts w:ascii="Arial" w:hAnsi="Arial" w:cs="Arial"/>
        </w:rPr>
        <w:t>, L.</w:t>
      </w:r>
      <w:r>
        <w:rPr>
          <w:rFonts w:ascii="Arial" w:hAnsi="Arial" w:cs="Arial"/>
        </w:rPr>
        <w:t xml:space="preserve"> (</w:t>
      </w:r>
      <w:r w:rsidRPr="00395853">
        <w:rPr>
          <w:rFonts w:ascii="Arial" w:hAnsi="Arial" w:cs="Arial"/>
        </w:rPr>
        <w:t>2010</w:t>
      </w:r>
      <w:r>
        <w:rPr>
          <w:rFonts w:ascii="Arial" w:hAnsi="Arial" w:cs="Arial"/>
        </w:rPr>
        <w:t>)</w:t>
      </w:r>
      <w:r w:rsidRPr="00395853">
        <w:rPr>
          <w:rFonts w:ascii="Arial" w:hAnsi="Arial" w:cs="Arial"/>
        </w:rPr>
        <w:t xml:space="preserve"> Stemming the </w:t>
      </w:r>
      <w:r>
        <w:rPr>
          <w:rFonts w:ascii="Arial" w:hAnsi="Arial" w:cs="Arial"/>
        </w:rPr>
        <w:t>F</w:t>
      </w:r>
      <w:r w:rsidRPr="00395853">
        <w:rPr>
          <w:rFonts w:ascii="Arial" w:hAnsi="Arial" w:cs="Arial"/>
        </w:rPr>
        <w:t xml:space="preserve">low: </w:t>
      </w:r>
      <w:r>
        <w:rPr>
          <w:rFonts w:ascii="Arial" w:hAnsi="Arial" w:cs="Arial"/>
        </w:rPr>
        <w:t>C</w:t>
      </w:r>
      <w:r w:rsidRPr="00395853">
        <w:rPr>
          <w:rFonts w:ascii="Arial" w:hAnsi="Arial" w:cs="Arial"/>
        </w:rPr>
        <w:t xml:space="preserve">hallenges for </w:t>
      </w:r>
      <w:r>
        <w:rPr>
          <w:rFonts w:ascii="Arial" w:hAnsi="Arial" w:cs="Arial"/>
        </w:rPr>
        <w:t>P</w:t>
      </w:r>
      <w:r w:rsidRPr="00395853">
        <w:rPr>
          <w:rFonts w:ascii="Arial" w:hAnsi="Arial" w:cs="Arial"/>
        </w:rPr>
        <w:t xml:space="preserve">olicing </w:t>
      </w:r>
      <w:r>
        <w:rPr>
          <w:rFonts w:ascii="Arial" w:hAnsi="Arial" w:cs="Arial"/>
        </w:rPr>
        <w:t>A</w:t>
      </w:r>
      <w:r w:rsidRPr="00395853">
        <w:rPr>
          <w:rFonts w:ascii="Arial" w:hAnsi="Arial" w:cs="Arial"/>
        </w:rPr>
        <w:t xml:space="preserve">dult </w:t>
      </w:r>
      <w:r>
        <w:rPr>
          <w:rFonts w:ascii="Arial" w:hAnsi="Arial" w:cs="Arial"/>
        </w:rPr>
        <w:t>S</w:t>
      </w:r>
      <w:r w:rsidRPr="00395853">
        <w:rPr>
          <w:rFonts w:ascii="Arial" w:hAnsi="Arial" w:cs="Arial"/>
        </w:rPr>
        <w:t xml:space="preserve">exual </w:t>
      </w:r>
      <w:r>
        <w:rPr>
          <w:rFonts w:ascii="Arial" w:hAnsi="Arial" w:cs="Arial"/>
        </w:rPr>
        <w:t>A</w:t>
      </w:r>
      <w:r w:rsidRPr="00395853">
        <w:rPr>
          <w:rFonts w:ascii="Arial" w:hAnsi="Arial" w:cs="Arial"/>
        </w:rPr>
        <w:t xml:space="preserve">ssault with </w:t>
      </w:r>
      <w:r>
        <w:rPr>
          <w:rFonts w:ascii="Arial" w:hAnsi="Arial" w:cs="Arial"/>
        </w:rPr>
        <w:t>R</w:t>
      </w:r>
      <w:r w:rsidRPr="00395853">
        <w:rPr>
          <w:rFonts w:ascii="Arial" w:hAnsi="Arial" w:cs="Arial"/>
        </w:rPr>
        <w:t xml:space="preserve">egard to </w:t>
      </w:r>
      <w:r>
        <w:rPr>
          <w:rFonts w:ascii="Arial" w:hAnsi="Arial" w:cs="Arial"/>
        </w:rPr>
        <w:t>A</w:t>
      </w:r>
      <w:r w:rsidRPr="00395853">
        <w:rPr>
          <w:rFonts w:ascii="Arial" w:hAnsi="Arial" w:cs="Arial"/>
        </w:rPr>
        <w:t xml:space="preserve">ttrition </w:t>
      </w:r>
      <w:r>
        <w:rPr>
          <w:rFonts w:ascii="Arial" w:hAnsi="Arial" w:cs="Arial"/>
        </w:rPr>
        <w:t>R</w:t>
      </w:r>
      <w:r w:rsidRPr="00395853">
        <w:rPr>
          <w:rFonts w:ascii="Arial" w:hAnsi="Arial" w:cs="Arial"/>
        </w:rPr>
        <w:t xml:space="preserve">ates and </w:t>
      </w:r>
      <w:r>
        <w:rPr>
          <w:rFonts w:ascii="Arial" w:hAnsi="Arial" w:cs="Arial"/>
        </w:rPr>
        <w:t>U</w:t>
      </w:r>
      <w:r w:rsidRPr="00395853">
        <w:rPr>
          <w:rFonts w:ascii="Arial" w:hAnsi="Arial" w:cs="Arial"/>
        </w:rPr>
        <w:t>nder</w:t>
      </w:r>
      <w:r w:rsidRPr="00395853">
        <w:rPr>
          <w:rFonts w:ascii="Cambria Math" w:hAnsi="Cambria Math" w:cs="Cambria Math"/>
        </w:rPr>
        <w:t>‐</w:t>
      </w:r>
      <w:r>
        <w:rPr>
          <w:rFonts w:ascii="Arial" w:hAnsi="Arial" w:cs="Arial"/>
        </w:rPr>
        <w:t>R</w:t>
      </w:r>
      <w:r w:rsidRPr="00395853">
        <w:rPr>
          <w:rFonts w:ascii="Arial" w:hAnsi="Arial" w:cs="Arial"/>
        </w:rPr>
        <w:t xml:space="preserve">eporting of </w:t>
      </w:r>
      <w:r>
        <w:rPr>
          <w:rFonts w:ascii="Arial" w:hAnsi="Arial" w:cs="Arial"/>
        </w:rPr>
        <w:t>S</w:t>
      </w:r>
      <w:r w:rsidRPr="00395853">
        <w:rPr>
          <w:rFonts w:ascii="Arial" w:hAnsi="Arial" w:cs="Arial"/>
        </w:rPr>
        <w:t xml:space="preserve">exual </w:t>
      </w:r>
      <w:r>
        <w:rPr>
          <w:rFonts w:ascii="Arial" w:hAnsi="Arial" w:cs="Arial"/>
        </w:rPr>
        <w:t>O</w:t>
      </w:r>
      <w:r w:rsidRPr="00395853">
        <w:rPr>
          <w:rFonts w:ascii="Arial" w:hAnsi="Arial" w:cs="Arial"/>
        </w:rPr>
        <w:t xml:space="preserve">ffences. </w:t>
      </w:r>
      <w:r w:rsidRPr="00395853">
        <w:rPr>
          <w:rFonts w:ascii="Arial" w:hAnsi="Arial" w:cs="Arial"/>
          <w:i/>
          <w:iCs/>
        </w:rPr>
        <w:t>Police Practice and Research: An International Journal</w:t>
      </w:r>
      <w:r w:rsidRPr="00395853">
        <w:rPr>
          <w:rFonts w:ascii="Arial" w:hAnsi="Arial" w:cs="Arial"/>
        </w:rPr>
        <w:t>, 11(3), pp.</w:t>
      </w:r>
      <w:r>
        <w:rPr>
          <w:rFonts w:ascii="Arial" w:hAnsi="Arial" w:cs="Arial"/>
        </w:rPr>
        <w:t xml:space="preserve"> </w:t>
      </w:r>
      <w:r w:rsidRPr="00395853">
        <w:rPr>
          <w:rFonts w:ascii="Arial" w:hAnsi="Arial" w:cs="Arial"/>
        </w:rPr>
        <w:t>240-255</w:t>
      </w:r>
      <w:r>
        <w:rPr>
          <w:rFonts w:ascii="Arial" w:hAnsi="Arial" w:cs="Arial"/>
        </w:rPr>
        <w:t>.</w:t>
      </w:r>
    </w:p>
    <w:p w14:paraId="4C80C3A5" w14:textId="77777777" w:rsidR="00F707A9" w:rsidRDefault="00F707A9" w:rsidP="00242268">
      <w:pPr>
        <w:spacing w:line="360" w:lineRule="auto"/>
        <w:rPr>
          <w:rFonts w:ascii="Arial" w:hAnsi="Arial" w:cs="Arial"/>
        </w:rPr>
      </w:pPr>
      <w:r w:rsidRPr="00FA776E">
        <w:rPr>
          <w:rFonts w:ascii="Arial" w:hAnsi="Arial" w:cs="Arial"/>
          <w:i/>
          <w:iCs/>
        </w:rPr>
        <w:t>The Police Reform and Social Responsibility Act 2011</w:t>
      </w:r>
      <w:r w:rsidRPr="000F7C60">
        <w:rPr>
          <w:rFonts w:ascii="Arial" w:hAnsi="Arial" w:cs="Arial"/>
        </w:rPr>
        <w:t xml:space="preserve"> </w:t>
      </w:r>
      <w:r>
        <w:rPr>
          <w:rFonts w:ascii="Arial" w:hAnsi="Arial" w:cs="Arial"/>
        </w:rPr>
        <w:t>(c.13) London, TSO.</w:t>
      </w:r>
    </w:p>
    <w:p w14:paraId="02DE701B" w14:textId="77777777" w:rsidR="00F707A9" w:rsidRDefault="00F707A9" w:rsidP="00242268">
      <w:pPr>
        <w:spacing w:line="360" w:lineRule="auto"/>
        <w:rPr>
          <w:rFonts w:ascii="Arial" w:hAnsi="Arial" w:cs="Arial"/>
        </w:rPr>
      </w:pPr>
      <w:r w:rsidRPr="002410F3">
        <w:rPr>
          <w:rFonts w:ascii="Arial" w:hAnsi="Arial" w:cs="Arial"/>
        </w:rPr>
        <w:t xml:space="preserve">Tilley, N. and </w:t>
      </w:r>
      <w:proofErr w:type="spellStart"/>
      <w:r w:rsidRPr="002410F3">
        <w:rPr>
          <w:rFonts w:ascii="Arial" w:hAnsi="Arial" w:cs="Arial"/>
        </w:rPr>
        <w:t>Tseloni</w:t>
      </w:r>
      <w:proofErr w:type="spellEnd"/>
      <w:r w:rsidRPr="002410F3">
        <w:rPr>
          <w:rFonts w:ascii="Arial" w:hAnsi="Arial" w:cs="Arial"/>
        </w:rPr>
        <w:t>, A.</w:t>
      </w:r>
      <w:r>
        <w:rPr>
          <w:rFonts w:ascii="Arial" w:hAnsi="Arial" w:cs="Arial"/>
        </w:rPr>
        <w:t xml:space="preserve"> (</w:t>
      </w:r>
      <w:r w:rsidRPr="002410F3">
        <w:rPr>
          <w:rFonts w:ascii="Arial" w:hAnsi="Arial" w:cs="Arial"/>
        </w:rPr>
        <w:t>2016</w:t>
      </w:r>
      <w:r>
        <w:rPr>
          <w:rFonts w:ascii="Arial" w:hAnsi="Arial" w:cs="Arial"/>
        </w:rPr>
        <w:t>)</w:t>
      </w:r>
      <w:r w:rsidRPr="002410F3">
        <w:rPr>
          <w:rFonts w:ascii="Arial" w:hAnsi="Arial" w:cs="Arial"/>
        </w:rPr>
        <w:t xml:space="preserve"> Choosing and </w:t>
      </w:r>
      <w:r>
        <w:rPr>
          <w:rFonts w:ascii="Arial" w:hAnsi="Arial" w:cs="Arial"/>
        </w:rPr>
        <w:t>U</w:t>
      </w:r>
      <w:r w:rsidRPr="002410F3">
        <w:rPr>
          <w:rFonts w:ascii="Arial" w:hAnsi="Arial" w:cs="Arial"/>
        </w:rPr>
        <w:t xml:space="preserve">sing </w:t>
      </w:r>
      <w:r>
        <w:rPr>
          <w:rFonts w:ascii="Arial" w:hAnsi="Arial" w:cs="Arial"/>
        </w:rPr>
        <w:t>S</w:t>
      </w:r>
      <w:r w:rsidRPr="002410F3">
        <w:rPr>
          <w:rFonts w:ascii="Arial" w:hAnsi="Arial" w:cs="Arial"/>
        </w:rPr>
        <w:t xml:space="preserve">tatistical </w:t>
      </w:r>
      <w:r>
        <w:rPr>
          <w:rFonts w:ascii="Arial" w:hAnsi="Arial" w:cs="Arial"/>
        </w:rPr>
        <w:t>S</w:t>
      </w:r>
      <w:r w:rsidRPr="002410F3">
        <w:rPr>
          <w:rFonts w:ascii="Arial" w:hAnsi="Arial" w:cs="Arial"/>
        </w:rPr>
        <w:t xml:space="preserve">ources in </w:t>
      </w:r>
      <w:r>
        <w:rPr>
          <w:rFonts w:ascii="Arial" w:hAnsi="Arial" w:cs="Arial"/>
        </w:rPr>
        <w:t>C</w:t>
      </w:r>
      <w:r w:rsidRPr="002410F3">
        <w:rPr>
          <w:rFonts w:ascii="Arial" w:hAnsi="Arial" w:cs="Arial"/>
        </w:rPr>
        <w:t xml:space="preserve">riminology: What </w:t>
      </w:r>
      <w:r>
        <w:rPr>
          <w:rFonts w:ascii="Arial" w:hAnsi="Arial" w:cs="Arial"/>
        </w:rPr>
        <w:t>C</w:t>
      </w:r>
      <w:r w:rsidRPr="002410F3">
        <w:rPr>
          <w:rFonts w:ascii="Arial" w:hAnsi="Arial" w:cs="Arial"/>
        </w:rPr>
        <w:t xml:space="preserve">an the </w:t>
      </w:r>
      <w:r>
        <w:rPr>
          <w:rFonts w:ascii="Arial" w:hAnsi="Arial" w:cs="Arial"/>
        </w:rPr>
        <w:t>C</w:t>
      </w:r>
      <w:r w:rsidRPr="002410F3">
        <w:rPr>
          <w:rFonts w:ascii="Arial" w:hAnsi="Arial" w:cs="Arial"/>
        </w:rPr>
        <w:t xml:space="preserve">rime </w:t>
      </w:r>
      <w:r>
        <w:rPr>
          <w:rFonts w:ascii="Arial" w:hAnsi="Arial" w:cs="Arial"/>
        </w:rPr>
        <w:t>S</w:t>
      </w:r>
      <w:r w:rsidRPr="002410F3">
        <w:rPr>
          <w:rFonts w:ascii="Arial" w:hAnsi="Arial" w:cs="Arial"/>
        </w:rPr>
        <w:t xml:space="preserve">urvey for England and Wales </w:t>
      </w:r>
      <w:r>
        <w:rPr>
          <w:rFonts w:ascii="Arial" w:hAnsi="Arial" w:cs="Arial"/>
        </w:rPr>
        <w:t>T</w:t>
      </w:r>
      <w:r w:rsidRPr="002410F3">
        <w:rPr>
          <w:rFonts w:ascii="Arial" w:hAnsi="Arial" w:cs="Arial"/>
        </w:rPr>
        <w:t xml:space="preserve">ell </w:t>
      </w:r>
      <w:r>
        <w:rPr>
          <w:rFonts w:ascii="Arial" w:hAnsi="Arial" w:cs="Arial"/>
        </w:rPr>
        <w:t>U</w:t>
      </w:r>
      <w:r w:rsidRPr="002410F3">
        <w:rPr>
          <w:rFonts w:ascii="Arial" w:hAnsi="Arial" w:cs="Arial"/>
        </w:rPr>
        <w:t xml:space="preserve">s? </w:t>
      </w:r>
      <w:r w:rsidRPr="002410F3">
        <w:rPr>
          <w:rFonts w:ascii="Arial" w:hAnsi="Arial" w:cs="Arial"/>
          <w:i/>
          <w:iCs/>
        </w:rPr>
        <w:t>Legal Information Management</w:t>
      </w:r>
      <w:r>
        <w:rPr>
          <w:rFonts w:ascii="Arial" w:hAnsi="Arial" w:cs="Arial"/>
        </w:rPr>
        <w:t>,</w:t>
      </w:r>
      <w:r w:rsidRPr="002410F3">
        <w:rPr>
          <w:rFonts w:ascii="Arial" w:hAnsi="Arial" w:cs="Arial"/>
        </w:rPr>
        <w:t xml:space="preserve"> 16(2), pp.</w:t>
      </w:r>
      <w:r>
        <w:rPr>
          <w:rFonts w:ascii="Arial" w:hAnsi="Arial" w:cs="Arial"/>
        </w:rPr>
        <w:t xml:space="preserve"> </w:t>
      </w:r>
      <w:r w:rsidRPr="002410F3">
        <w:rPr>
          <w:rFonts w:ascii="Arial" w:hAnsi="Arial" w:cs="Arial"/>
        </w:rPr>
        <w:t>78-90</w:t>
      </w:r>
      <w:r>
        <w:rPr>
          <w:rFonts w:ascii="Arial" w:hAnsi="Arial" w:cs="Arial"/>
        </w:rPr>
        <w:t>.</w:t>
      </w:r>
    </w:p>
    <w:p w14:paraId="2A7F6326" w14:textId="77777777" w:rsidR="00F707A9" w:rsidRDefault="00F707A9" w:rsidP="00242268">
      <w:pPr>
        <w:spacing w:line="360" w:lineRule="auto"/>
        <w:rPr>
          <w:rFonts w:ascii="Arial" w:hAnsi="Arial" w:cs="Arial"/>
        </w:rPr>
      </w:pPr>
      <w:proofErr w:type="spellStart"/>
      <w:r w:rsidRPr="00B20CB5">
        <w:rPr>
          <w:rFonts w:ascii="Arial" w:hAnsi="Arial" w:cs="Arial"/>
        </w:rPr>
        <w:t>Uhrig</w:t>
      </w:r>
      <w:proofErr w:type="spellEnd"/>
      <w:r w:rsidRPr="00B20CB5">
        <w:rPr>
          <w:rFonts w:ascii="Arial" w:hAnsi="Arial" w:cs="Arial"/>
        </w:rPr>
        <w:t>, N.</w:t>
      </w:r>
      <w:r>
        <w:rPr>
          <w:rFonts w:ascii="Arial" w:hAnsi="Arial" w:cs="Arial"/>
        </w:rPr>
        <w:t xml:space="preserve"> (</w:t>
      </w:r>
      <w:r w:rsidRPr="00B20CB5">
        <w:rPr>
          <w:rFonts w:ascii="Arial" w:hAnsi="Arial" w:cs="Arial"/>
        </w:rPr>
        <w:t>2016</w:t>
      </w:r>
      <w:r>
        <w:rPr>
          <w:rFonts w:ascii="Arial" w:hAnsi="Arial" w:cs="Arial"/>
        </w:rPr>
        <w:t>)</w:t>
      </w:r>
      <w:r w:rsidRPr="00B20CB5">
        <w:rPr>
          <w:rFonts w:ascii="Arial" w:hAnsi="Arial" w:cs="Arial"/>
        </w:rPr>
        <w:t xml:space="preserve"> </w:t>
      </w:r>
      <w:r w:rsidRPr="007F74F5">
        <w:rPr>
          <w:rFonts w:ascii="Arial" w:hAnsi="Arial" w:cs="Arial"/>
          <w:i/>
          <w:iCs/>
        </w:rPr>
        <w:t>Black, Asian and Minority Ethnic Disproportionality in the Criminal Justice System in England and Wales</w:t>
      </w:r>
      <w:r w:rsidRPr="00B20CB5">
        <w:rPr>
          <w:rFonts w:ascii="Arial" w:hAnsi="Arial" w:cs="Arial"/>
        </w:rPr>
        <w:t xml:space="preserve"> </w:t>
      </w:r>
      <w:r>
        <w:rPr>
          <w:rFonts w:ascii="Arial" w:hAnsi="Arial" w:cs="Arial"/>
        </w:rPr>
        <w:t xml:space="preserve">[Internet]. </w:t>
      </w:r>
      <w:r w:rsidRPr="00B20CB5">
        <w:rPr>
          <w:rFonts w:ascii="Arial" w:hAnsi="Arial" w:cs="Arial"/>
        </w:rPr>
        <w:t>London</w:t>
      </w:r>
      <w:r>
        <w:rPr>
          <w:rFonts w:ascii="Arial" w:hAnsi="Arial" w:cs="Arial"/>
        </w:rPr>
        <w:t>,</w:t>
      </w:r>
      <w:r w:rsidRPr="00B20CB5">
        <w:rPr>
          <w:rFonts w:ascii="Arial" w:hAnsi="Arial" w:cs="Arial"/>
        </w:rPr>
        <w:t xml:space="preserve"> Ministry of Justice.</w:t>
      </w:r>
      <w:r>
        <w:rPr>
          <w:rFonts w:ascii="Arial" w:hAnsi="Arial" w:cs="Arial"/>
        </w:rPr>
        <w:t xml:space="preserve"> Available from </w:t>
      </w:r>
      <w:r w:rsidRPr="00BF6F80">
        <w:rPr>
          <w:rFonts w:ascii="Arial" w:hAnsi="Arial" w:cs="Arial"/>
        </w:rPr>
        <w:t>file:///C:/Users/44793/Downloads/Black-asian-and-minority-ethnic-disproportionality-in-the-criminal-justice-system-in-england-and-wales%20(1).pdf</w:t>
      </w:r>
      <w:r>
        <w:rPr>
          <w:rFonts w:ascii="Arial" w:hAnsi="Arial" w:cs="Arial"/>
        </w:rPr>
        <w:t xml:space="preserve"> [Accessed 3</w:t>
      </w:r>
      <w:r w:rsidRPr="002E2389">
        <w:rPr>
          <w:rFonts w:ascii="Arial" w:hAnsi="Arial" w:cs="Arial"/>
        </w:rPr>
        <w:t xml:space="preserve">rd </w:t>
      </w:r>
      <w:r>
        <w:rPr>
          <w:rFonts w:ascii="Arial" w:hAnsi="Arial" w:cs="Arial"/>
        </w:rPr>
        <w:t>January 2022].</w:t>
      </w:r>
    </w:p>
    <w:p w14:paraId="740B6A24" w14:textId="77777777" w:rsidR="00F707A9" w:rsidRDefault="00F707A9" w:rsidP="00242268">
      <w:pPr>
        <w:spacing w:line="360" w:lineRule="auto"/>
        <w:rPr>
          <w:rFonts w:ascii="Arial" w:hAnsi="Arial" w:cs="Arial"/>
        </w:rPr>
      </w:pPr>
      <w:r w:rsidRPr="00F707A9">
        <w:rPr>
          <w:rFonts w:ascii="Arial" w:hAnsi="Arial" w:cs="Arial"/>
        </w:rPr>
        <w:lastRenderedPageBreak/>
        <w:t xml:space="preserve">Waterhouse, G.F., Reynolds, A. and Egan, V. (2016) Myths and Legends: The Reality of Rape Offences Reported to a UK Police Force. </w:t>
      </w:r>
      <w:r w:rsidRPr="00F707A9">
        <w:rPr>
          <w:rFonts w:ascii="Arial" w:hAnsi="Arial" w:cs="Arial"/>
          <w:i/>
          <w:iCs/>
        </w:rPr>
        <w:t>The European Journal of Psychology Applied to Legal Context</w:t>
      </w:r>
      <w:r w:rsidRPr="00F707A9">
        <w:rPr>
          <w:rFonts w:ascii="Arial" w:hAnsi="Arial" w:cs="Arial"/>
        </w:rPr>
        <w:t>, 8(1), pp. 1-10</w:t>
      </w:r>
      <w:r>
        <w:rPr>
          <w:rFonts w:ascii="Arial" w:hAnsi="Arial" w:cs="Arial"/>
        </w:rPr>
        <w:t>.</w:t>
      </w:r>
    </w:p>
    <w:p w14:paraId="74F3E6E7" w14:textId="77777777" w:rsidR="00F707A9" w:rsidRDefault="00F707A9" w:rsidP="00242268">
      <w:pPr>
        <w:spacing w:line="360" w:lineRule="auto"/>
        <w:rPr>
          <w:rFonts w:ascii="Arial" w:hAnsi="Arial" w:cs="Arial"/>
        </w:rPr>
      </w:pPr>
      <w:bookmarkStart w:id="1" w:name="_Hlk92713518"/>
      <w:proofErr w:type="spellStart"/>
      <w:r w:rsidRPr="00C530EF">
        <w:rPr>
          <w:rFonts w:ascii="Arial" w:hAnsi="Arial" w:cs="Arial"/>
        </w:rPr>
        <w:t>Weare</w:t>
      </w:r>
      <w:proofErr w:type="spellEnd"/>
      <w:r w:rsidRPr="00C530EF">
        <w:rPr>
          <w:rFonts w:ascii="Arial" w:hAnsi="Arial" w:cs="Arial"/>
        </w:rPr>
        <w:t>, S.</w:t>
      </w:r>
      <w:r>
        <w:rPr>
          <w:rFonts w:ascii="Arial" w:hAnsi="Arial" w:cs="Arial"/>
        </w:rPr>
        <w:t xml:space="preserve"> (</w:t>
      </w:r>
      <w:r w:rsidRPr="00C530EF">
        <w:rPr>
          <w:rFonts w:ascii="Arial" w:hAnsi="Arial" w:cs="Arial"/>
        </w:rPr>
        <w:t>2021</w:t>
      </w:r>
      <w:r>
        <w:rPr>
          <w:rFonts w:ascii="Arial" w:hAnsi="Arial" w:cs="Arial"/>
        </w:rPr>
        <w:t>)</w:t>
      </w:r>
      <w:r w:rsidRPr="00C530EF">
        <w:rPr>
          <w:rFonts w:ascii="Arial" w:hAnsi="Arial" w:cs="Arial"/>
        </w:rPr>
        <w:t xml:space="preserve"> </w:t>
      </w:r>
      <w:bookmarkEnd w:id="1"/>
      <w:r w:rsidRPr="00C530EF">
        <w:rPr>
          <w:rFonts w:ascii="Arial" w:hAnsi="Arial" w:cs="Arial"/>
        </w:rPr>
        <w:t xml:space="preserve">“I </w:t>
      </w:r>
      <w:r>
        <w:rPr>
          <w:rFonts w:ascii="Arial" w:hAnsi="Arial" w:cs="Arial"/>
        </w:rPr>
        <w:t>F</w:t>
      </w:r>
      <w:r w:rsidRPr="00C530EF">
        <w:rPr>
          <w:rFonts w:ascii="Arial" w:hAnsi="Arial" w:cs="Arial"/>
        </w:rPr>
        <w:t xml:space="preserve">eel </w:t>
      </w:r>
      <w:r>
        <w:rPr>
          <w:rFonts w:ascii="Arial" w:hAnsi="Arial" w:cs="Arial"/>
        </w:rPr>
        <w:t>P</w:t>
      </w:r>
      <w:r w:rsidRPr="00C530EF">
        <w:rPr>
          <w:rFonts w:ascii="Arial" w:hAnsi="Arial" w:cs="Arial"/>
        </w:rPr>
        <w:t xml:space="preserve">ermanently </w:t>
      </w:r>
      <w:r>
        <w:rPr>
          <w:rFonts w:ascii="Arial" w:hAnsi="Arial" w:cs="Arial"/>
        </w:rPr>
        <w:t>T</w:t>
      </w:r>
      <w:r w:rsidRPr="00C530EF">
        <w:rPr>
          <w:rFonts w:ascii="Arial" w:hAnsi="Arial" w:cs="Arial"/>
        </w:rPr>
        <w:t xml:space="preserve">raumatized by </w:t>
      </w:r>
      <w:r>
        <w:rPr>
          <w:rFonts w:ascii="Arial" w:hAnsi="Arial" w:cs="Arial"/>
        </w:rPr>
        <w:t>I</w:t>
      </w:r>
      <w:r w:rsidRPr="00C530EF">
        <w:rPr>
          <w:rFonts w:ascii="Arial" w:hAnsi="Arial" w:cs="Arial"/>
        </w:rPr>
        <w:t xml:space="preserve">t”: Physical and </w:t>
      </w:r>
      <w:r>
        <w:rPr>
          <w:rFonts w:ascii="Arial" w:hAnsi="Arial" w:cs="Arial"/>
        </w:rPr>
        <w:t>E</w:t>
      </w:r>
      <w:r w:rsidRPr="00C530EF">
        <w:rPr>
          <w:rFonts w:ascii="Arial" w:hAnsi="Arial" w:cs="Arial"/>
        </w:rPr>
        <w:t xml:space="preserve">motional </w:t>
      </w:r>
      <w:r>
        <w:rPr>
          <w:rFonts w:ascii="Arial" w:hAnsi="Arial" w:cs="Arial"/>
        </w:rPr>
        <w:t>I</w:t>
      </w:r>
      <w:r w:rsidRPr="00C530EF">
        <w:rPr>
          <w:rFonts w:ascii="Arial" w:hAnsi="Arial" w:cs="Arial"/>
        </w:rPr>
        <w:t xml:space="preserve">mpacts </w:t>
      </w:r>
      <w:r>
        <w:rPr>
          <w:rFonts w:ascii="Arial" w:hAnsi="Arial" w:cs="Arial"/>
        </w:rPr>
        <w:t>R</w:t>
      </w:r>
      <w:r w:rsidRPr="00C530EF">
        <w:rPr>
          <w:rFonts w:ascii="Arial" w:hAnsi="Arial" w:cs="Arial"/>
        </w:rPr>
        <w:t xml:space="preserve">eported by </w:t>
      </w:r>
      <w:r>
        <w:rPr>
          <w:rFonts w:ascii="Arial" w:hAnsi="Arial" w:cs="Arial"/>
        </w:rPr>
        <w:t>M</w:t>
      </w:r>
      <w:r w:rsidRPr="00C530EF">
        <w:rPr>
          <w:rFonts w:ascii="Arial" w:hAnsi="Arial" w:cs="Arial"/>
        </w:rPr>
        <w:t xml:space="preserve">en </w:t>
      </w:r>
      <w:r>
        <w:rPr>
          <w:rFonts w:ascii="Arial" w:hAnsi="Arial" w:cs="Arial"/>
        </w:rPr>
        <w:t>F</w:t>
      </w:r>
      <w:r w:rsidRPr="00C530EF">
        <w:rPr>
          <w:rFonts w:ascii="Arial" w:hAnsi="Arial" w:cs="Arial"/>
        </w:rPr>
        <w:t xml:space="preserve">orced to </w:t>
      </w:r>
      <w:r>
        <w:rPr>
          <w:rFonts w:ascii="Arial" w:hAnsi="Arial" w:cs="Arial"/>
        </w:rPr>
        <w:t>P</w:t>
      </w:r>
      <w:r w:rsidRPr="00C530EF">
        <w:rPr>
          <w:rFonts w:ascii="Arial" w:hAnsi="Arial" w:cs="Arial"/>
        </w:rPr>
        <w:t xml:space="preserve">enetrate </w:t>
      </w:r>
      <w:r>
        <w:rPr>
          <w:rFonts w:ascii="Arial" w:hAnsi="Arial" w:cs="Arial"/>
        </w:rPr>
        <w:t>W</w:t>
      </w:r>
      <w:r w:rsidRPr="00C530EF">
        <w:rPr>
          <w:rFonts w:ascii="Arial" w:hAnsi="Arial" w:cs="Arial"/>
        </w:rPr>
        <w:t xml:space="preserve">omen in the United Kingdom. </w:t>
      </w:r>
      <w:r w:rsidRPr="00C530EF">
        <w:rPr>
          <w:rFonts w:ascii="Arial" w:hAnsi="Arial" w:cs="Arial"/>
          <w:i/>
          <w:iCs/>
        </w:rPr>
        <w:t>Journal of Interpersonal Violence</w:t>
      </w:r>
      <w:r w:rsidRPr="00C530EF">
        <w:rPr>
          <w:rFonts w:ascii="Arial" w:hAnsi="Arial" w:cs="Arial"/>
        </w:rPr>
        <w:t>, 36(13-14), pp.</w:t>
      </w:r>
      <w:r>
        <w:rPr>
          <w:rFonts w:ascii="Arial" w:hAnsi="Arial" w:cs="Arial"/>
        </w:rPr>
        <w:t xml:space="preserve"> </w:t>
      </w:r>
      <w:r w:rsidRPr="00C530EF">
        <w:rPr>
          <w:rFonts w:ascii="Arial" w:hAnsi="Arial" w:cs="Arial"/>
        </w:rPr>
        <w:t>6621-6646</w:t>
      </w:r>
      <w:r>
        <w:rPr>
          <w:rFonts w:ascii="Arial" w:hAnsi="Arial" w:cs="Arial"/>
        </w:rPr>
        <w:t>.</w:t>
      </w:r>
    </w:p>
    <w:p w14:paraId="4BEE27A0" w14:textId="77777777" w:rsidR="00F707A9" w:rsidRDefault="00F707A9" w:rsidP="00242268">
      <w:pPr>
        <w:spacing w:line="360" w:lineRule="auto"/>
        <w:rPr>
          <w:rFonts w:ascii="Arial" w:hAnsi="Arial" w:cs="Arial"/>
        </w:rPr>
      </w:pPr>
      <w:r w:rsidRPr="0069077A">
        <w:rPr>
          <w:rFonts w:ascii="Arial" w:hAnsi="Arial" w:cs="Arial"/>
        </w:rPr>
        <w:t>Wells, H.</w:t>
      </w:r>
      <w:r>
        <w:rPr>
          <w:rFonts w:ascii="Arial" w:hAnsi="Arial" w:cs="Arial"/>
        </w:rPr>
        <w:t xml:space="preserve"> (</w:t>
      </w:r>
      <w:r w:rsidRPr="0069077A">
        <w:rPr>
          <w:rFonts w:ascii="Arial" w:hAnsi="Arial" w:cs="Arial"/>
        </w:rPr>
        <w:t>2018</w:t>
      </w:r>
      <w:r>
        <w:rPr>
          <w:rFonts w:ascii="Arial" w:hAnsi="Arial" w:cs="Arial"/>
        </w:rPr>
        <w:t>)</w:t>
      </w:r>
      <w:r w:rsidRPr="0069077A">
        <w:rPr>
          <w:rFonts w:ascii="Arial" w:hAnsi="Arial" w:cs="Arial"/>
        </w:rPr>
        <w:t xml:space="preserve"> The </w:t>
      </w:r>
      <w:r>
        <w:rPr>
          <w:rFonts w:ascii="Arial" w:hAnsi="Arial" w:cs="Arial"/>
        </w:rPr>
        <w:t>A</w:t>
      </w:r>
      <w:r w:rsidRPr="0069077A">
        <w:rPr>
          <w:rFonts w:ascii="Arial" w:hAnsi="Arial" w:cs="Arial"/>
        </w:rPr>
        <w:t xml:space="preserve">ngered </w:t>
      </w:r>
      <w:r>
        <w:rPr>
          <w:rFonts w:ascii="Arial" w:hAnsi="Arial" w:cs="Arial"/>
        </w:rPr>
        <w:t>V</w:t>
      </w:r>
      <w:r w:rsidRPr="0069077A">
        <w:rPr>
          <w:rFonts w:ascii="Arial" w:hAnsi="Arial" w:cs="Arial"/>
        </w:rPr>
        <w:t xml:space="preserve">ersus the </w:t>
      </w:r>
      <w:r>
        <w:rPr>
          <w:rFonts w:ascii="Arial" w:hAnsi="Arial" w:cs="Arial"/>
        </w:rPr>
        <w:t>E</w:t>
      </w:r>
      <w:r w:rsidRPr="0069077A">
        <w:rPr>
          <w:rFonts w:ascii="Arial" w:hAnsi="Arial" w:cs="Arial"/>
        </w:rPr>
        <w:t xml:space="preserve">ndangered: PCCs, </w:t>
      </w:r>
      <w:r>
        <w:rPr>
          <w:rFonts w:ascii="Arial" w:hAnsi="Arial" w:cs="Arial"/>
        </w:rPr>
        <w:t>R</w:t>
      </w:r>
      <w:r w:rsidRPr="0069077A">
        <w:rPr>
          <w:rFonts w:ascii="Arial" w:hAnsi="Arial" w:cs="Arial"/>
        </w:rPr>
        <w:t xml:space="preserve">oads </w:t>
      </w:r>
      <w:r>
        <w:rPr>
          <w:rFonts w:ascii="Arial" w:hAnsi="Arial" w:cs="Arial"/>
        </w:rPr>
        <w:t>P</w:t>
      </w:r>
      <w:r w:rsidRPr="0069077A">
        <w:rPr>
          <w:rFonts w:ascii="Arial" w:hAnsi="Arial" w:cs="Arial"/>
        </w:rPr>
        <w:t xml:space="preserve">olicing and the </w:t>
      </w:r>
      <w:r>
        <w:rPr>
          <w:rFonts w:ascii="Arial" w:hAnsi="Arial" w:cs="Arial"/>
        </w:rPr>
        <w:t>C</w:t>
      </w:r>
      <w:r w:rsidRPr="0069077A">
        <w:rPr>
          <w:rFonts w:ascii="Arial" w:hAnsi="Arial" w:cs="Arial"/>
        </w:rPr>
        <w:t xml:space="preserve">hallenges of </w:t>
      </w:r>
      <w:r>
        <w:rPr>
          <w:rFonts w:ascii="Arial" w:hAnsi="Arial" w:cs="Arial"/>
        </w:rPr>
        <w:t>A</w:t>
      </w:r>
      <w:r w:rsidRPr="0069077A">
        <w:rPr>
          <w:rFonts w:ascii="Arial" w:hAnsi="Arial" w:cs="Arial"/>
        </w:rPr>
        <w:t xml:space="preserve">ssessing and </w:t>
      </w:r>
      <w:r>
        <w:rPr>
          <w:rFonts w:ascii="Arial" w:hAnsi="Arial" w:cs="Arial"/>
        </w:rPr>
        <w:t>R</w:t>
      </w:r>
      <w:r w:rsidRPr="0069077A">
        <w:rPr>
          <w:rFonts w:ascii="Arial" w:hAnsi="Arial" w:cs="Arial"/>
        </w:rPr>
        <w:t>epresenting ‘</w:t>
      </w:r>
      <w:r>
        <w:rPr>
          <w:rFonts w:ascii="Arial" w:hAnsi="Arial" w:cs="Arial"/>
        </w:rPr>
        <w:t>P</w:t>
      </w:r>
      <w:r w:rsidRPr="0069077A">
        <w:rPr>
          <w:rFonts w:ascii="Arial" w:hAnsi="Arial" w:cs="Arial"/>
        </w:rPr>
        <w:t xml:space="preserve">ublic </w:t>
      </w:r>
      <w:r>
        <w:rPr>
          <w:rFonts w:ascii="Arial" w:hAnsi="Arial" w:cs="Arial"/>
        </w:rPr>
        <w:t>O</w:t>
      </w:r>
      <w:r w:rsidRPr="0069077A">
        <w:rPr>
          <w:rFonts w:ascii="Arial" w:hAnsi="Arial" w:cs="Arial"/>
        </w:rPr>
        <w:t xml:space="preserve">pinion’. </w:t>
      </w:r>
      <w:r w:rsidRPr="0069077A">
        <w:rPr>
          <w:rFonts w:ascii="Arial" w:hAnsi="Arial" w:cs="Arial"/>
          <w:i/>
          <w:iCs/>
        </w:rPr>
        <w:t>The British Journal of Criminology</w:t>
      </w:r>
      <w:r w:rsidRPr="0069077A">
        <w:rPr>
          <w:rFonts w:ascii="Arial" w:hAnsi="Arial" w:cs="Arial"/>
        </w:rPr>
        <w:t>, 58(1), pp.</w:t>
      </w:r>
      <w:r>
        <w:rPr>
          <w:rFonts w:ascii="Arial" w:hAnsi="Arial" w:cs="Arial"/>
        </w:rPr>
        <w:t xml:space="preserve"> </w:t>
      </w:r>
      <w:r w:rsidRPr="0069077A">
        <w:rPr>
          <w:rFonts w:ascii="Arial" w:hAnsi="Arial" w:cs="Arial"/>
        </w:rPr>
        <w:t>95-113</w:t>
      </w:r>
      <w:r>
        <w:rPr>
          <w:rFonts w:ascii="Arial" w:hAnsi="Arial" w:cs="Arial"/>
        </w:rPr>
        <w:t>.</w:t>
      </w:r>
    </w:p>
    <w:p w14:paraId="320D4F4D" w14:textId="77777777" w:rsidR="00007C3E" w:rsidRPr="00174A59" w:rsidRDefault="00007C3E" w:rsidP="00242268">
      <w:pPr>
        <w:spacing w:line="360" w:lineRule="auto"/>
        <w:rPr>
          <w:rFonts w:ascii="Arial" w:hAnsi="Arial" w:cs="Arial"/>
        </w:rPr>
      </w:pPr>
    </w:p>
    <w:sectPr w:rsidR="00007C3E" w:rsidRPr="00174A59" w:rsidSect="008C15AB">
      <w:footerReference w:type="defaul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D9F7" w14:textId="77777777" w:rsidR="00224937" w:rsidRDefault="00224937" w:rsidP="008C15AB">
      <w:pPr>
        <w:spacing w:after="0" w:line="240" w:lineRule="auto"/>
      </w:pPr>
      <w:r>
        <w:separator/>
      </w:r>
    </w:p>
  </w:endnote>
  <w:endnote w:type="continuationSeparator" w:id="0">
    <w:p w14:paraId="5ABF5569" w14:textId="77777777" w:rsidR="00224937" w:rsidRDefault="00224937" w:rsidP="008C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619238"/>
      <w:docPartObj>
        <w:docPartGallery w:val="Page Numbers (Bottom of Page)"/>
        <w:docPartUnique/>
      </w:docPartObj>
    </w:sdtPr>
    <w:sdtEndPr>
      <w:rPr>
        <w:rFonts w:ascii="Arial" w:hAnsi="Arial" w:cs="Arial"/>
        <w:noProof/>
      </w:rPr>
    </w:sdtEndPr>
    <w:sdtContent>
      <w:p w14:paraId="0FC68220" w14:textId="77BFF041" w:rsidR="008C15AB" w:rsidRPr="00CF42B8" w:rsidRDefault="008C15AB">
        <w:pPr>
          <w:pStyle w:val="Footer"/>
          <w:jc w:val="center"/>
          <w:rPr>
            <w:rFonts w:ascii="Arial" w:hAnsi="Arial" w:cs="Arial"/>
          </w:rPr>
        </w:pPr>
        <w:r w:rsidRPr="00CF42B8">
          <w:rPr>
            <w:rFonts w:ascii="Arial" w:hAnsi="Arial" w:cs="Arial"/>
          </w:rPr>
          <w:fldChar w:fldCharType="begin"/>
        </w:r>
        <w:r w:rsidRPr="00CF42B8">
          <w:rPr>
            <w:rFonts w:ascii="Arial" w:hAnsi="Arial" w:cs="Arial"/>
          </w:rPr>
          <w:instrText xml:space="preserve"> PAGE   \* MERGEFORMAT </w:instrText>
        </w:r>
        <w:r w:rsidRPr="00CF42B8">
          <w:rPr>
            <w:rFonts w:ascii="Arial" w:hAnsi="Arial" w:cs="Arial"/>
          </w:rPr>
          <w:fldChar w:fldCharType="separate"/>
        </w:r>
        <w:r w:rsidRPr="00CF42B8">
          <w:rPr>
            <w:rFonts w:ascii="Arial" w:hAnsi="Arial" w:cs="Arial"/>
            <w:noProof/>
          </w:rPr>
          <w:t>2</w:t>
        </w:r>
        <w:r w:rsidRPr="00CF42B8">
          <w:rPr>
            <w:rFonts w:ascii="Arial" w:hAnsi="Arial" w:cs="Arial"/>
            <w:noProof/>
          </w:rPr>
          <w:fldChar w:fldCharType="end"/>
        </w:r>
      </w:p>
    </w:sdtContent>
  </w:sdt>
  <w:p w14:paraId="3845509E" w14:textId="77777777" w:rsidR="008C15AB" w:rsidRDefault="008C1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2211" w14:textId="77777777" w:rsidR="00224937" w:rsidRDefault="00224937" w:rsidP="008C15AB">
      <w:pPr>
        <w:spacing w:after="0" w:line="240" w:lineRule="auto"/>
      </w:pPr>
      <w:r>
        <w:separator/>
      </w:r>
    </w:p>
  </w:footnote>
  <w:footnote w:type="continuationSeparator" w:id="0">
    <w:p w14:paraId="049EBF3F" w14:textId="77777777" w:rsidR="00224937" w:rsidRDefault="00224937" w:rsidP="008C1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D739A"/>
    <w:multiLevelType w:val="hybridMultilevel"/>
    <w:tmpl w:val="BD863F30"/>
    <w:lvl w:ilvl="0" w:tplc="BCBC11EA">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23E71"/>
    <w:multiLevelType w:val="hybridMultilevel"/>
    <w:tmpl w:val="AFD87548"/>
    <w:lvl w:ilvl="0" w:tplc="30C0AD7A">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D6AA2"/>
    <w:multiLevelType w:val="hybridMultilevel"/>
    <w:tmpl w:val="B3AEA182"/>
    <w:lvl w:ilvl="0" w:tplc="36AA889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17A28"/>
    <w:multiLevelType w:val="hybridMultilevel"/>
    <w:tmpl w:val="8B000A44"/>
    <w:lvl w:ilvl="0" w:tplc="11BA84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B4F5D"/>
    <w:multiLevelType w:val="hybridMultilevel"/>
    <w:tmpl w:val="7D687F80"/>
    <w:lvl w:ilvl="0" w:tplc="86C811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8A305C"/>
    <w:multiLevelType w:val="hybridMultilevel"/>
    <w:tmpl w:val="500EAF24"/>
    <w:lvl w:ilvl="0" w:tplc="BF2A3B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AB"/>
    <w:rsid w:val="00007C3E"/>
    <w:rsid w:val="00023F98"/>
    <w:rsid w:val="000661A0"/>
    <w:rsid w:val="000837E4"/>
    <w:rsid w:val="00093257"/>
    <w:rsid w:val="000F7C60"/>
    <w:rsid w:val="00104D92"/>
    <w:rsid w:val="00116FC2"/>
    <w:rsid w:val="00123371"/>
    <w:rsid w:val="00131019"/>
    <w:rsid w:val="00132922"/>
    <w:rsid w:val="00135C9E"/>
    <w:rsid w:val="00165570"/>
    <w:rsid w:val="001667DB"/>
    <w:rsid w:val="0017174E"/>
    <w:rsid w:val="00174A59"/>
    <w:rsid w:val="001C09F1"/>
    <w:rsid w:val="001D14BD"/>
    <w:rsid w:val="001E1B1A"/>
    <w:rsid w:val="001F27E5"/>
    <w:rsid w:val="002056EC"/>
    <w:rsid w:val="0020586D"/>
    <w:rsid w:val="00212DCE"/>
    <w:rsid w:val="00224625"/>
    <w:rsid w:val="00224937"/>
    <w:rsid w:val="002410F3"/>
    <w:rsid w:val="00241D21"/>
    <w:rsid w:val="00242268"/>
    <w:rsid w:val="00242759"/>
    <w:rsid w:val="00273BCF"/>
    <w:rsid w:val="00274BDE"/>
    <w:rsid w:val="00276BAF"/>
    <w:rsid w:val="00280B74"/>
    <w:rsid w:val="002C1400"/>
    <w:rsid w:val="002D4ADF"/>
    <w:rsid w:val="002E2389"/>
    <w:rsid w:val="002E2B7B"/>
    <w:rsid w:val="002E46B8"/>
    <w:rsid w:val="002E72B5"/>
    <w:rsid w:val="003251D5"/>
    <w:rsid w:val="00326E72"/>
    <w:rsid w:val="0033091D"/>
    <w:rsid w:val="0034614F"/>
    <w:rsid w:val="003945C2"/>
    <w:rsid w:val="00395853"/>
    <w:rsid w:val="003B3F32"/>
    <w:rsid w:val="003B43E5"/>
    <w:rsid w:val="003C678E"/>
    <w:rsid w:val="003C6A00"/>
    <w:rsid w:val="003D7E85"/>
    <w:rsid w:val="003E5D20"/>
    <w:rsid w:val="003E74C4"/>
    <w:rsid w:val="00400D87"/>
    <w:rsid w:val="00406C17"/>
    <w:rsid w:val="004103F8"/>
    <w:rsid w:val="00413AB9"/>
    <w:rsid w:val="004170F4"/>
    <w:rsid w:val="00425187"/>
    <w:rsid w:val="00443BAF"/>
    <w:rsid w:val="00444CA8"/>
    <w:rsid w:val="00461608"/>
    <w:rsid w:val="00464893"/>
    <w:rsid w:val="00473688"/>
    <w:rsid w:val="004A02C8"/>
    <w:rsid w:val="004A038A"/>
    <w:rsid w:val="004B41D6"/>
    <w:rsid w:val="004C130A"/>
    <w:rsid w:val="004C2D35"/>
    <w:rsid w:val="004E6D36"/>
    <w:rsid w:val="004F231C"/>
    <w:rsid w:val="00510313"/>
    <w:rsid w:val="0052088F"/>
    <w:rsid w:val="00521CE2"/>
    <w:rsid w:val="00522FAC"/>
    <w:rsid w:val="005239FA"/>
    <w:rsid w:val="005240C1"/>
    <w:rsid w:val="005325E5"/>
    <w:rsid w:val="00546566"/>
    <w:rsid w:val="00554313"/>
    <w:rsid w:val="00570C51"/>
    <w:rsid w:val="0057762D"/>
    <w:rsid w:val="005A6D9F"/>
    <w:rsid w:val="005B3056"/>
    <w:rsid w:val="005C3F34"/>
    <w:rsid w:val="005C468F"/>
    <w:rsid w:val="005C5558"/>
    <w:rsid w:val="005D2F3C"/>
    <w:rsid w:val="005F559C"/>
    <w:rsid w:val="005F6BD4"/>
    <w:rsid w:val="006005DC"/>
    <w:rsid w:val="00600726"/>
    <w:rsid w:val="006015A0"/>
    <w:rsid w:val="006166B8"/>
    <w:rsid w:val="00616F42"/>
    <w:rsid w:val="00631BED"/>
    <w:rsid w:val="0065592D"/>
    <w:rsid w:val="00673786"/>
    <w:rsid w:val="0069077A"/>
    <w:rsid w:val="006A5E3E"/>
    <w:rsid w:val="006B51F7"/>
    <w:rsid w:val="006D7FB4"/>
    <w:rsid w:val="006E4FC2"/>
    <w:rsid w:val="006F0FF0"/>
    <w:rsid w:val="007168D6"/>
    <w:rsid w:val="00723766"/>
    <w:rsid w:val="007425E5"/>
    <w:rsid w:val="00744A37"/>
    <w:rsid w:val="00750020"/>
    <w:rsid w:val="007640D5"/>
    <w:rsid w:val="007751F8"/>
    <w:rsid w:val="0077593B"/>
    <w:rsid w:val="00776D89"/>
    <w:rsid w:val="00795D53"/>
    <w:rsid w:val="007A1918"/>
    <w:rsid w:val="007A2BA4"/>
    <w:rsid w:val="007A397B"/>
    <w:rsid w:val="007A58AF"/>
    <w:rsid w:val="007B1478"/>
    <w:rsid w:val="007B31F4"/>
    <w:rsid w:val="007B690A"/>
    <w:rsid w:val="007D3D29"/>
    <w:rsid w:val="007E6972"/>
    <w:rsid w:val="007F1A87"/>
    <w:rsid w:val="007F74F5"/>
    <w:rsid w:val="008410B8"/>
    <w:rsid w:val="008459B7"/>
    <w:rsid w:val="0085094D"/>
    <w:rsid w:val="00872E5A"/>
    <w:rsid w:val="00884FC5"/>
    <w:rsid w:val="00891BB7"/>
    <w:rsid w:val="008A46D7"/>
    <w:rsid w:val="008C15AB"/>
    <w:rsid w:val="008C79D4"/>
    <w:rsid w:val="008E4199"/>
    <w:rsid w:val="008F0D42"/>
    <w:rsid w:val="008F5488"/>
    <w:rsid w:val="00911A65"/>
    <w:rsid w:val="009128B5"/>
    <w:rsid w:val="00941777"/>
    <w:rsid w:val="00951852"/>
    <w:rsid w:val="00957B49"/>
    <w:rsid w:val="0099182C"/>
    <w:rsid w:val="00992734"/>
    <w:rsid w:val="009B77E2"/>
    <w:rsid w:val="009D1B93"/>
    <w:rsid w:val="009F7E24"/>
    <w:rsid w:val="00A10E5D"/>
    <w:rsid w:val="00A1240E"/>
    <w:rsid w:val="00A22613"/>
    <w:rsid w:val="00A31F4F"/>
    <w:rsid w:val="00A642FB"/>
    <w:rsid w:val="00A64DF3"/>
    <w:rsid w:val="00AB0BEC"/>
    <w:rsid w:val="00AE7970"/>
    <w:rsid w:val="00AF3434"/>
    <w:rsid w:val="00B06A2E"/>
    <w:rsid w:val="00B07C58"/>
    <w:rsid w:val="00B20CB5"/>
    <w:rsid w:val="00B27154"/>
    <w:rsid w:val="00B63A76"/>
    <w:rsid w:val="00B66BC1"/>
    <w:rsid w:val="00B75806"/>
    <w:rsid w:val="00B81D71"/>
    <w:rsid w:val="00B9181D"/>
    <w:rsid w:val="00B92F6E"/>
    <w:rsid w:val="00BB01C5"/>
    <w:rsid w:val="00BB1756"/>
    <w:rsid w:val="00BB5040"/>
    <w:rsid w:val="00BB6527"/>
    <w:rsid w:val="00BC6750"/>
    <w:rsid w:val="00BD0AAA"/>
    <w:rsid w:val="00BE1D14"/>
    <w:rsid w:val="00BF6F80"/>
    <w:rsid w:val="00C17FC0"/>
    <w:rsid w:val="00C31ECE"/>
    <w:rsid w:val="00C530EF"/>
    <w:rsid w:val="00C61B1B"/>
    <w:rsid w:val="00C7112B"/>
    <w:rsid w:val="00C90067"/>
    <w:rsid w:val="00CB1BCD"/>
    <w:rsid w:val="00CB7B0D"/>
    <w:rsid w:val="00CC6210"/>
    <w:rsid w:val="00CC7C29"/>
    <w:rsid w:val="00CF42B8"/>
    <w:rsid w:val="00D128EF"/>
    <w:rsid w:val="00D218FF"/>
    <w:rsid w:val="00D63A16"/>
    <w:rsid w:val="00D91A96"/>
    <w:rsid w:val="00DA4B5F"/>
    <w:rsid w:val="00DB2513"/>
    <w:rsid w:val="00DC44BF"/>
    <w:rsid w:val="00DD107B"/>
    <w:rsid w:val="00DD472D"/>
    <w:rsid w:val="00DD6C3F"/>
    <w:rsid w:val="00DD6C79"/>
    <w:rsid w:val="00DE0060"/>
    <w:rsid w:val="00DE4A80"/>
    <w:rsid w:val="00DE761F"/>
    <w:rsid w:val="00DF12B0"/>
    <w:rsid w:val="00E05A05"/>
    <w:rsid w:val="00E15548"/>
    <w:rsid w:val="00E308F8"/>
    <w:rsid w:val="00E634F9"/>
    <w:rsid w:val="00E7640F"/>
    <w:rsid w:val="00E91A23"/>
    <w:rsid w:val="00EA714E"/>
    <w:rsid w:val="00EB1DCB"/>
    <w:rsid w:val="00EC0128"/>
    <w:rsid w:val="00ED21AB"/>
    <w:rsid w:val="00EE1BA3"/>
    <w:rsid w:val="00F00A24"/>
    <w:rsid w:val="00F06D09"/>
    <w:rsid w:val="00F173F9"/>
    <w:rsid w:val="00F43492"/>
    <w:rsid w:val="00F707A9"/>
    <w:rsid w:val="00F75405"/>
    <w:rsid w:val="00FA1023"/>
    <w:rsid w:val="00FA776E"/>
    <w:rsid w:val="00FE1329"/>
    <w:rsid w:val="00FE39BF"/>
    <w:rsid w:val="00FE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6721"/>
  <w15:chartTrackingRefBased/>
  <w15:docId w15:val="{8B8E7769-8D7D-45B7-A08F-EF83F061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15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15AB"/>
    <w:rPr>
      <w:rFonts w:eastAsiaTheme="minorEastAsia"/>
      <w:lang w:val="en-US"/>
    </w:rPr>
  </w:style>
  <w:style w:type="paragraph" w:styleId="Header">
    <w:name w:val="header"/>
    <w:basedOn w:val="Normal"/>
    <w:link w:val="HeaderChar"/>
    <w:uiPriority w:val="99"/>
    <w:unhideWhenUsed/>
    <w:rsid w:val="008C1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5AB"/>
  </w:style>
  <w:style w:type="paragraph" w:styleId="Footer">
    <w:name w:val="footer"/>
    <w:basedOn w:val="Normal"/>
    <w:link w:val="FooterChar"/>
    <w:uiPriority w:val="99"/>
    <w:unhideWhenUsed/>
    <w:rsid w:val="008C1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5AB"/>
  </w:style>
  <w:style w:type="paragraph" w:styleId="ListParagraph">
    <w:name w:val="List Paragraph"/>
    <w:basedOn w:val="Normal"/>
    <w:uiPriority w:val="34"/>
    <w:qFormat/>
    <w:rsid w:val="005D2F3C"/>
    <w:pPr>
      <w:ind w:left="720"/>
      <w:contextualSpacing/>
    </w:pPr>
  </w:style>
  <w:style w:type="character" w:styleId="Hyperlink">
    <w:name w:val="Hyperlink"/>
    <w:basedOn w:val="DefaultParagraphFont"/>
    <w:uiPriority w:val="99"/>
    <w:unhideWhenUsed/>
    <w:rsid w:val="005240C1"/>
    <w:rPr>
      <w:color w:val="0563C1" w:themeColor="hyperlink"/>
      <w:u w:val="single"/>
    </w:rPr>
  </w:style>
  <w:style w:type="character" w:styleId="UnresolvedMention">
    <w:name w:val="Unresolved Mention"/>
    <w:basedOn w:val="DefaultParagraphFont"/>
    <w:uiPriority w:val="99"/>
    <w:semiHidden/>
    <w:unhideWhenUsed/>
    <w:rsid w:val="00524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10th January 2022</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Assessment Three: Research Report</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Three: Research Report</dc:title>
  <dc:subject>SSC5002M</dc:subject>
  <dc:creator>Student Number:</dc:creator>
  <cp:keywords/>
  <dc:description/>
  <cp:lastModifiedBy>MAISIE WILSON</cp:lastModifiedBy>
  <cp:revision>2</cp:revision>
  <dcterms:created xsi:type="dcterms:W3CDTF">2022-01-11T09:05:00Z</dcterms:created>
  <dcterms:modified xsi:type="dcterms:W3CDTF">2022-01-11T09:05:00Z</dcterms:modified>
</cp:coreProperties>
</file>